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B20B4" w14:textId="77777777" w:rsidR="0025543C" w:rsidRPr="00C169D5" w:rsidRDefault="0025543C" w:rsidP="0025543C">
      <w:pPr>
        <w:rPr>
          <w:rFonts w:ascii="Tahoma" w:hAnsi="Tahoma" w:cs="Tahoma"/>
          <w:b/>
          <w:sz w:val="28"/>
          <w:szCs w:val="28"/>
        </w:rPr>
      </w:pPr>
    </w:p>
    <w:p w14:paraId="65424FA3" w14:textId="77777777" w:rsidR="0025543C" w:rsidRPr="00C169D5" w:rsidRDefault="0025543C" w:rsidP="0025543C">
      <w:pPr>
        <w:jc w:val="right"/>
        <w:rPr>
          <w:rFonts w:ascii="Tahoma" w:hAnsi="Tahoma" w:cs="Tahoma"/>
          <w:b/>
          <w:sz w:val="28"/>
          <w:szCs w:val="28"/>
        </w:rPr>
      </w:pPr>
    </w:p>
    <w:p w14:paraId="3BF60D89" w14:textId="77777777" w:rsidR="0025543C" w:rsidRPr="00C169D5" w:rsidRDefault="0025543C" w:rsidP="0025543C">
      <w:pPr>
        <w:jc w:val="right"/>
        <w:rPr>
          <w:rFonts w:ascii="Tahoma" w:hAnsi="Tahoma" w:cs="Tahoma"/>
          <w:b/>
          <w:sz w:val="28"/>
          <w:szCs w:val="28"/>
        </w:rPr>
      </w:pPr>
    </w:p>
    <w:p w14:paraId="69721B21" w14:textId="77777777" w:rsidR="0025543C" w:rsidRPr="00C169D5" w:rsidRDefault="0025543C" w:rsidP="0025543C">
      <w:pPr>
        <w:jc w:val="right"/>
        <w:rPr>
          <w:rFonts w:ascii="Tahoma" w:hAnsi="Tahoma" w:cs="Tahoma"/>
          <w:b/>
          <w:sz w:val="28"/>
          <w:szCs w:val="28"/>
        </w:rPr>
      </w:pPr>
    </w:p>
    <w:p w14:paraId="5987C370" w14:textId="77777777" w:rsidR="0025543C" w:rsidRPr="00C169D5" w:rsidRDefault="0025543C" w:rsidP="0025543C">
      <w:pPr>
        <w:jc w:val="right"/>
        <w:rPr>
          <w:rFonts w:ascii="Tahoma" w:hAnsi="Tahoma" w:cs="Tahoma"/>
          <w:b/>
        </w:rPr>
      </w:pPr>
    </w:p>
    <w:p w14:paraId="48618298" w14:textId="77777777" w:rsidR="0025543C" w:rsidRPr="00C169D5" w:rsidRDefault="0025543C" w:rsidP="0025543C">
      <w:pPr>
        <w:rPr>
          <w:rFonts w:ascii="Tahoma" w:hAnsi="Tahoma" w:cs="Tahoma"/>
          <w:sz w:val="44"/>
          <w:szCs w:val="44"/>
        </w:rPr>
      </w:pPr>
    </w:p>
    <w:p w14:paraId="5FDBD211" w14:textId="77777777" w:rsidR="0025543C" w:rsidRPr="00C169D5" w:rsidRDefault="0025543C" w:rsidP="00DA4FE9">
      <w:pPr>
        <w:spacing w:after="0"/>
        <w:jc w:val="right"/>
        <w:rPr>
          <w:rFonts w:ascii="Tahoma" w:hAnsi="Tahoma" w:cs="Tahoma"/>
          <w:b/>
          <w:color w:val="2D4054"/>
          <w:sz w:val="44"/>
          <w:szCs w:val="44"/>
        </w:rPr>
      </w:pPr>
      <w:r w:rsidRPr="00C169D5">
        <w:rPr>
          <w:rFonts w:ascii="Tahoma" w:hAnsi="Tahoma" w:cs="Tahoma"/>
          <w:b/>
          <w:color w:val="2D4054"/>
          <w:sz w:val="44"/>
          <w:szCs w:val="44"/>
        </w:rPr>
        <w:t>Ministerieplan for fo</w:t>
      </w:r>
      <w:bookmarkStart w:id="0" w:name="_GoBack"/>
      <w:bookmarkEnd w:id="0"/>
      <w:r w:rsidRPr="00C169D5">
        <w:rPr>
          <w:rFonts w:ascii="Tahoma" w:hAnsi="Tahoma" w:cs="Tahoma"/>
          <w:b/>
          <w:color w:val="2D4054"/>
          <w:sz w:val="44"/>
          <w:szCs w:val="44"/>
        </w:rPr>
        <w:t>rsyningssikkerhed for</w:t>
      </w:r>
    </w:p>
    <w:p w14:paraId="0F16AFA5" w14:textId="77777777" w:rsidR="0025543C" w:rsidRPr="00C169D5" w:rsidRDefault="00D57702" w:rsidP="00DA4FE9">
      <w:pPr>
        <w:spacing w:after="0"/>
        <w:jc w:val="right"/>
        <w:rPr>
          <w:rFonts w:ascii="Tahoma" w:hAnsi="Tahoma" w:cs="Tahoma"/>
          <w:b/>
          <w:color w:val="2D4054"/>
          <w:sz w:val="44"/>
          <w:szCs w:val="44"/>
        </w:rPr>
      </w:pPr>
      <w:r w:rsidRPr="00C169D5">
        <w:rPr>
          <w:rFonts w:ascii="Tahoma" w:hAnsi="Tahoma" w:cs="Tahoma"/>
          <w:b/>
          <w:color w:val="2D4054"/>
          <w:sz w:val="44"/>
          <w:szCs w:val="44"/>
        </w:rPr>
        <w:t>M</w:t>
      </w:r>
      <w:r w:rsidR="0025543C" w:rsidRPr="00C169D5">
        <w:rPr>
          <w:rFonts w:ascii="Tahoma" w:hAnsi="Tahoma" w:cs="Tahoma"/>
          <w:b/>
          <w:color w:val="2D4054"/>
          <w:sz w:val="44"/>
          <w:szCs w:val="44"/>
        </w:rPr>
        <w:t xml:space="preserve">inisteriet for </w:t>
      </w:r>
      <w:r w:rsidRPr="00C169D5">
        <w:rPr>
          <w:rFonts w:ascii="Tahoma" w:hAnsi="Tahoma" w:cs="Tahoma"/>
          <w:b/>
          <w:color w:val="2D4054"/>
          <w:sz w:val="44"/>
          <w:szCs w:val="44"/>
        </w:rPr>
        <w:t>F</w:t>
      </w:r>
      <w:r w:rsidR="0025543C" w:rsidRPr="00C169D5">
        <w:rPr>
          <w:rFonts w:ascii="Tahoma" w:hAnsi="Tahoma" w:cs="Tahoma"/>
          <w:b/>
          <w:color w:val="2D4054"/>
          <w:sz w:val="44"/>
          <w:szCs w:val="44"/>
        </w:rPr>
        <w:t>arvandstrafik</w:t>
      </w:r>
    </w:p>
    <w:p w14:paraId="745CFBC5" w14:textId="77777777" w:rsidR="0025543C" w:rsidRPr="00C169D5" w:rsidRDefault="0025543C" w:rsidP="0025543C">
      <w:pPr>
        <w:jc w:val="right"/>
        <w:rPr>
          <w:rFonts w:ascii="Tahoma" w:hAnsi="Tahoma" w:cs="Tahoma"/>
          <w:b/>
          <w:color w:val="2D4054"/>
          <w:sz w:val="28"/>
        </w:rPr>
      </w:pPr>
    </w:p>
    <w:p w14:paraId="2E33A290" w14:textId="77777777" w:rsidR="0025543C" w:rsidRPr="00C169D5" w:rsidRDefault="0025543C" w:rsidP="0025543C">
      <w:pPr>
        <w:jc w:val="right"/>
        <w:rPr>
          <w:rFonts w:ascii="Tahoma" w:hAnsi="Tahoma" w:cs="Tahoma"/>
          <w:b/>
          <w:color w:val="2D4054"/>
          <w:szCs w:val="28"/>
          <w:u w:val="single"/>
        </w:rPr>
      </w:pPr>
      <w:r w:rsidRPr="00C169D5">
        <w:rPr>
          <w:rFonts w:ascii="Tahoma" w:hAnsi="Tahoma" w:cs="Tahoma"/>
          <w:b/>
          <w:color w:val="2D4054"/>
          <w:szCs w:val="28"/>
          <w:u w:val="single"/>
        </w:rPr>
        <w:t>Eksempel – fiktivt ministerium</w:t>
      </w:r>
      <w:r w:rsidR="00AE0E45" w:rsidRPr="00C169D5">
        <w:rPr>
          <w:rStyle w:val="Fodnotehenvisning"/>
          <w:rFonts w:ascii="Tahoma" w:hAnsi="Tahoma" w:cs="Tahoma"/>
          <w:b/>
          <w:color w:val="2D4054"/>
          <w:szCs w:val="28"/>
          <w:u w:val="single"/>
        </w:rPr>
        <w:footnoteReference w:id="2"/>
      </w:r>
      <w:r w:rsidRPr="00C169D5">
        <w:rPr>
          <w:rFonts w:ascii="Tahoma" w:hAnsi="Tahoma" w:cs="Tahoma"/>
          <w:b/>
          <w:color w:val="2D4054"/>
          <w:szCs w:val="28"/>
          <w:u w:val="single"/>
        </w:rPr>
        <w:t xml:space="preserve"> </w:t>
      </w:r>
    </w:p>
    <w:p w14:paraId="0DF03AAB" w14:textId="77777777" w:rsidR="0025543C" w:rsidRPr="00C169D5" w:rsidRDefault="0025543C" w:rsidP="0025543C">
      <w:pPr>
        <w:ind w:left="360"/>
        <w:jc w:val="right"/>
        <w:rPr>
          <w:rFonts w:ascii="Tahoma" w:hAnsi="Tahoma" w:cs="Tahoma"/>
          <w:color w:val="2D4054"/>
        </w:rPr>
      </w:pPr>
    </w:p>
    <w:p w14:paraId="5407691E" w14:textId="77777777" w:rsidR="0025543C" w:rsidRPr="00C169D5" w:rsidRDefault="0025543C" w:rsidP="0025543C">
      <w:pPr>
        <w:jc w:val="right"/>
        <w:rPr>
          <w:rFonts w:ascii="Tahoma" w:hAnsi="Tahoma" w:cs="Tahoma"/>
          <w:b/>
          <w:color w:val="2D4054"/>
        </w:rPr>
      </w:pPr>
    </w:p>
    <w:p w14:paraId="3B588A2D" w14:textId="77777777" w:rsidR="0025543C" w:rsidRPr="00C169D5" w:rsidRDefault="0025543C" w:rsidP="0025543C">
      <w:pPr>
        <w:jc w:val="right"/>
        <w:rPr>
          <w:rFonts w:ascii="Tahoma" w:hAnsi="Tahoma" w:cs="Tahoma"/>
          <w:color w:val="2D4054"/>
        </w:rPr>
      </w:pPr>
    </w:p>
    <w:p w14:paraId="4EB9B7DD" w14:textId="77777777" w:rsidR="0025543C" w:rsidRPr="00C169D5" w:rsidRDefault="0025543C" w:rsidP="0025543C">
      <w:pPr>
        <w:jc w:val="right"/>
        <w:rPr>
          <w:rFonts w:ascii="Tahoma" w:hAnsi="Tahoma" w:cs="Tahoma"/>
          <w:color w:val="2D4054"/>
          <w:sz w:val="20"/>
          <w:szCs w:val="20"/>
        </w:rPr>
      </w:pPr>
    </w:p>
    <w:p w14:paraId="45CF791E" w14:textId="77777777" w:rsidR="0025543C" w:rsidRPr="00C169D5" w:rsidRDefault="0025543C" w:rsidP="0025543C">
      <w:pPr>
        <w:jc w:val="right"/>
        <w:rPr>
          <w:rFonts w:ascii="Tahoma" w:hAnsi="Tahoma" w:cs="Tahoma"/>
          <w:color w:val="2D4054"/>
          <w:sz w:val="18"/>
          <w:szCs w:val="20"/>
        </w:rPr>
      </w:pPr>
      <w:r w:rsidRPr="00C169D5">
        <w:rPr>
          <w:rFonts w:ascii="Tahoma" w:hAnsi="Tahoma" w:cs="Tahoma"/>
          <w:color w:val="2D4054"/>
          <w:sz w:val="18"/>
          <w:szCs w:val="20"/>
        </w:rPr>
        <w:t xml:space="preserve">Planen er godkendt </w:t>
      </w:r>
      <w:r w:rsidRPr="00C169D5">
        <w:rPr>
          <w:rFonts w:ascii="Tahoma" w:hAnsi="Tahoma" w:cs="Tahoma"/>
          <w:b/>
          <w:color w:val="2D4054"/>
          <w:sz w:val="18"/>
          <w:szCs w:val="20"/>
        </w:rPr>
        <w:t>2</w:t>
      </w:r>
      <w:r w:rsidR="001F7399" w:rsidRPr="00C169D5">
        <w:rPr>
          <w:rFonts w:ascii="Tahoma" w:hAnsi="Tahoma" w:cs="Tahoma"/>
          <w:b/>
          <w:color w:val="2D4054"/>
          <w:sz w:val="18"/>
          <w:szCs w:val="20"/>
        </w:rPr>
        <w:t>6</w:t>
      </w:r>
      <w:r w:rsidRPr="00C169D5">
        <w:rPr>
          <w:rFonts w:ascii="Tahoma" w:hAnsi="Tahoma" w:cs="Tahoma"/>
          <w:b/>
          <w:color w:val="2D4054"/>
          <w:sz w:val="18"/>
          <w:szCs w:val="20"/>
        </w:rPr>
        <w:t xml:space="preserve">. </w:t>
      </w:r>
      <w:r w:rsidR="001F7399" w:rsidRPr="00C169D5">
        <w:rPr>
          <w:rFonts w:ascii="Tahoma" w:hAnsi="Tahoma" w:cs="Tahoma"/>
          <w:b/>
          <w:color w:val="2D4054"/>
          <w:sz w:val="18"/>
          <w:szCs w:val="20"/>
        </w:rPr>
        <w:t>april</w:t>
      </w:r>
      <w:r w:rsidRPr="00C169D5">
        <w:rPr>
          <w:rFonts w:ascii="Tahoma" w:hAnsi="Tahoma" w:cs="Tahoma"/>
          <w:b/>
          <w:color w:val="2D4054"/>
          <w:sz w:val="18"/>
          <w:szCs w:val="20"/>
        </w:rPr>
        <w:t xml:space="preserve"> 2024</w:t>
      </w:r>
      <w:r w:rsidRPr="00C169D5">
        <w:rPr>
          <w:rFonts w:ascii="Tahoma" w:hAnsi="Tahoma" w:cs="Tahoma"/>
          <w:color w:val="2D4054"/>
          <w:sz w:val="18"/>
          <w:szCs w:val="20"/>
        </w:rPr>
        <w:t xml:space="preserve"> og </w:t>
      </w:r>
    </w:p>
    <w:p w14:paraId="436659F3" w14:textId="77777777" w:rsidR="0025543C" w:rsidRPr="00C169D5" w:rsidRDefault="0025543C" w:rsidP="0025543C">
      <w:pPr>
        <w:jc w:val="right"/>
        <w:rPr>
          <w:rFonts w:ascii="Tahoma" w:hAnsi="Tahoma" w:cs="Tahoma"/>
          <w:b/>
          <w:color w:val="2D4054"/>
          <w:sz w:val="18"/>
          <w:szCs w:val="20"/>
        </w:rPr>
      </w:pPr>
      <w:r w:rsidRPr="00C169D5">
        <w:rPr>
          <w:rFonts w:ascii="Tahoma" w:hAnsi="Tahoma" w:cs="Tahoma"/>
          <w:color w:val="2D4054"/>
          <w:sz w:val="18"/>
          <w:szCs w:val="20"/>
        </w:rPr>
        <w:t xml:space="preserve">gælder frem til </w:t>
      </w:r>
      <w:r w:rsidR="00CF41B6" w:rsidRPr="00C169D5">
        <w:rPr>
          <w:rFonts w:ascii="Tahoma" w:hAnsi="Tahoma" w:cs="Tahoma"/>
          <w:b/>
          <w:color w:val="2D4054"/>
          <w:sz w:val="18"/>
          <w:szCs w:val="20"/>
        </w:rPr>
        <w:t>1</w:t>
      </w:r>
      <w:r w:rsidRPr="00C169D5">
        <w:rPr>
          <w:rFonts w:ascii="Tahoma" w:hAnsi="Tahoma" w:cs="Tahoma"/>
          <w:b/>
          <w:color w:val="2D4054"/>
          <w:sz w:val="18"/>
          <w:szCs w:val="20"/>
        </w:rPr>
        <w:t xml:space="preserve">. </w:t>
      </w:r>
      <w:r w:rsidR="00CF41B6" w:rsidRPr="00C169D5">
        <w:rPr>
          <w:rFonts w:ascii="Tahoma" w:hAnsi="Tahoma" w:cs="Tahoma"/>
          <w:b/>
          <w:color w:val="2D4054"/>
          <w:sz w:val="18"/>
          <w:szCs w:val="20"/>
        </w:rPr>
        <w:t>februar</w:t>
      </w:r>
      <w:r w:rsidRPr="00C169D5">
        <w:rPr>
          <w:rFonts w:ascii="Tahoma" w:hAnsi="Tahoma" w:cs="Tahoma"/>
          <w:b/>
          <w:color w:val="2D4054"/>
          <w:sz w:val="18"/>
          <w:szCs w:val="20"/>
        </w:rPr>
        <w:t xml:space="preserve"> 202</w:t>
      </w:r>
      <w:r w:rsidR="0047343E" w:rsidRPr="00C169D5">
        <w:rPr>
          <w:rFonts w:ascii="Tahoma" w:hAnsi="Tahoma" w:cs="Tahoma"/>
          <w:b/>
          <w:color w:val="2D4054"/>
          <w:sz w:val="18"/>
          <w:szCs w:val="20"/>
        </w:rPr>
        <w:t>7</w:t>
      </w:r>
    </w:p>
    <w:p w14:paraId="4895A840" w14:textId="77777777" w:rsidR="0025543C" w:rsidRPr="00C169D5" w:rsidRDefault="0025543C" w:rsidP="0025543C">
      <w:pPr>
        <w:rPr>
          <w:rFonts w:ascii="Tahoma" w:hAnsi="Tahoma" w:cs="Tahoma"/>
          <w:b/>
          <w:color w:val="2D4054"/>
          <w:sz w:val="24"/>
          <w:szCs w:val="28"/>
        </w:rPr>
      </w:pPr>
    </w:p>
    <w:p w14:paraId="30648B73" w14:textId="77777777" w:rsidR="0025543C" w:rsidRPr="00C169D5" w:rsidRDefault="0025543C" w:rsidP="0025543C">
      <w:pPr>
        <w:rPr>
          <w:rFonts w:ascii="Tahoma" w:hAnsi="Tahoma" w:cs="Tahoma"/>
          <w:b/>
          <w:color w:val="2D4054"/>
          <w:sz w:val="28"/>
          <w:szCs w:val="28"/>
        </w:rPr>
      </w:pPr>
    </w:p>
    <w:p w14:paraId="1C467958" w14:textId="77777777" w:rsidR="0025543C" w:rsidRPr="00C169D5" w:rsidRDefault="0025543C" w:rsidP="0025543C">
      <w:pPr>
        <w:rPr>
          <w:rFonts w:ascii="Tahoma" w:hAnsi="Tahoma" w:cs="Tahoma"/>
          <w:b/>
          <w:color w:val="92D050"/>
          <w:sz w:val="28"/>
          <w:szCs w:val="28"/>
        </w:rPr>
      </w:pPr>
    </w:p>
    <w:p w14:paraId="56A9F225" w14:textId="77777777" w:rsidR="0025543C" w:rsidRPr="00C169D5" w:rsidRDefault="0025543C" w:rsidP="0025543C">
      <w:pPr>
        <w:rPr>
          <w:rFonts w:ascii="Tahoma" w:hAnsi="Tahoma" w:cs="Tahoma"/>
          <w:b/>
          <w:color w:val="92D050"/>
          <w:sz w:val="28"/>
          <w:szCs w:val="28"/>
        </w:rPr>
      </w:pPr>
    </w:p>
    <w:p w14:paraId="50BB52BA" w14:textId="77777777" w:rsidR="0025543C" w:rsidRPr="00C169D5" w:rsidRDefault="0025543C" w:rsidP="0025543C">
      <w:pPr>
        <w:rPr>
          <w:rFonts w:ascii="Tahoma" w:hAnsi="Tahoma" w:cs="Tahoma"/>
          <w:b/>
          <w:color w:val="92D050"/>
          <w:sz w:val="28"/>
          <w:szCs w:val="28"/>
        </w:rPr>
      </w:pPr>
    </w:p>
    <w:p w14:paraId="3D6188E1" w14:textId="77777777" w:rsidR="0025543C" w:rsidRPr="00C169D5" w:rsidRDefault="0025543C" w:rsidP="0025543C">
      <w:pPr>
        <w:rPr>
          <w:rFonts w:ascii="Tahoma" w:hAnsi="Tahoma" w:cs="Tahoma"/>
          <w:b/>
          <w:color w:val="92D050"/>
          <w:sz w:val="28"/>
          <w:szCs w:val="28"/>
        </w:rPr>
      </w:pPr>
    </w:p>
    <w:p w14:paraId="61CCFB60" w14:textId="3FCC6031" w:rsidR="00C169D5" w:rsidRDefault="00C169D5">
      <w:pPr>
        <w:rPr>
          <w:rFonts w:ascii="Tahoma" w:hAnsi="Tahoma" w:cs="Tahoma"/>
          <w:b/>
          <w:color w:val="92D050"/>
          <w:sz w:val="28"/>
          <w:szCs w:val="28"/>
        </w:rPr>
      </w:pPr>
      <w:r>
        <w:rPr>
          <w:rFonts w:ascii="Tahoma" w:hAnsi="Tahoma" w:cs="Tahoma"/>
          <w:b/>
          <w:color w:val="92D050"/>
          <w:sz w:val="28"/>
          <w:szCs w:val="28"/>
        </w:rPr>
        <w:br w:type="page"/>
      </w:r>
    </w:p>
    <w:sdt>
      <w:sdtPr>
        <w:rPr>
          <w:rFonts w:ascii="Tahoma" w:hAnsi="Tahoma" w:cs="Tahoma"/>
          <w:b/>
          <w:sz w:val="44"/>
          <w:szCs w:val="44"/>
        </w:rPr>
        <w:id w:val="1194346769"/>
        <w:docPartObj>
          <w:docPartGallery w:val="Table of Contents"/>
          <w:docPartUnique/>
        </w:docPartObj>
      </w:sdtPr>
      <w:sdtEndPr>
        <w:rPr>
          <w:rStyle w:val="Hyperlink"/>
          <w:b w:val="0"/>
          <w:noProof/>
          <w:color w:val="0563C1" w:themeColor="hyperlink"/>
          <w:sz w:val="22"/>
          <w:szCs w:val="22"/>
          <w:u w:val="single"/>
        </w:rPr>
      </w:sdtEndPr>
      <w:sdtContent>
        <w:p w14:paraId="0FD47156" w14:textId="77777777" w:rsidR="0025543C" w:rsidRPr="00C169D5" w:rsidRDefault="0025543C" w:rsidP="00C70FC9">
          <w:pPr>
            <w:rPr>
              <w:rFonts w:ascii="Tahoma" w:hAnsi="Tahoma" w:cs="Tahoma"/>
              <w:b/>
              <w:sz w:val="44"/>
              <w:szCs w:val="44"/>
              <w:lang w:eastAsia="da-DK"/>
            </w:rPr>
          </w:pPr>
          <w:r w:rsidRPr="00C169D5">
            <w:rPr>
              <w:rFonts w:ascii="Tahoma" w:hAnsi="Tahoma" w:cs="Tahoma"/>
              <w:b/>
              <w:sz w:val="44"/>
              <w:szCs w:val="44"/>
              <w:lang w:eastAsia="da-DK"/>
            </w:rPr>
            <w:t>Indhold</w:t>
          </w:r>
        </w:p>
        <w:p w14:paraId="640CB373" w14:textId="77777777" w:rsidR="00C70FC9" w:rsidRPr="00C169D5" w:rsidRDefault="00C70FC9" w:rsidP="00C70FC9">
          <w:pPr>
            <w:rPr>
              <w:rFonts w:ascii="Tahoma" w:hAnsi="Tahoma" w:cs="Tahoma"/>
              <w:sz w:val="52"/>
              <w:szCs w:val="52"/>
              <w:lang w:eastAsia="da-DK"/>
            </w:rPr>
          </w:pPr>
        </w:p>
        <w:p w14:paraId="12E02392" w14:textId="105A2009" w:rsidR="00A952F4" w:rsidRPr="00C169D5" w:rsidRDefault="0025543C">
          <w:pPr>
            <w:pStyle w:val="Indholdsfortegnelse1"/>
            <w:tabs>
              <w:tab w:val="right" w:leader="dot" w:pos="7643"/>
            </w:tabs>
            <w:rPr>
              <w:rFonts w:ascii="Tahoma" w:eastAsiaTheme="minorEastAsia" w:hAnsi="Tahoma" w:cs="Tahoma"/>
              <w:b/>
              <w:noProof/>
              <w:lang w:eastAsia="da-DK"/>
            </w:rPr>
          </w:pPr>
          <w:r w:rsidRPr="00C169D5">
            <w:rPr>
              <w:rFonts w:ascii="Tahoma" w:hAnsi="Tahoma" w:cs="Tahoma"/>
              <w:b/>
            </w:rPr>
            <w:fldChar w:fldCharType="begin"/>
          </w:r>
          <w:r w:rsidRPr="00C169D5">
            <w:rPr>
              <w:rFonts w:ascii="Tahoma" w:hAnsi="Tahoma" w:cs="Tahoma"/>
              <w:b/>
            </w:rPr>
            <w:instrText xml:space="preserve"> TOC \o "1-3" \h \z \u </w:instrText>
          </w:r>
          <w:r w:rsidRPr="00C169D5">
            <w:rPr>
              <w:rFonts w:ascii="Tahoma" w:hAnsi="Tahoma" w:cs="Tahoma"/>
              <w:b/>
            </w:rPr>
            <w:fldChar w:fldCharType="separate"/>
          </w:r>
          <w:hyperlink w:anchor="_Toc165301167" w:history="1">
            <w:r w:rsidR="00A952F4" w:rsidRPr="00C169D5">
              <w:rPr>
                <w:rStyle w:val="Hyperlink"/>
                <w:rFonts w:ascii="Tahoma" w:hAnsi="Tahoma" w:cs="Tahoma"/>
                <w:b/>
                <w:noProof/>
              </w:rPr>
              <w:t>1. Introduktion</w:t>
            </w:r>
            <w:r w:rsidR="00A952F4" w:rsidRPr="00C169D5">
              <w:rPr>
                <w:rFonts w:ascii="Tahoma" w:hAnsi="Tahoma" w:cs="Tahoma"/>
                <w:b/>
                <w:noProof/>
                <w:webHidden/>
              </w:rPr>
              <w:tab/>
            </w:r>
            <w:r w:rsidR="00A952F4" w:rsidRPr="00C169D5">
              <w:rPr>
                <w:rFonts w:ascii="Tahoma" w:hAnsi="Tahoma" w:cs="Tahoma"/>
                <w:b/>
                <w:noProof/>
                <w:webHidden/>
              </w:rPr>
              <w:fldChar w:fldCharType="begin"/>
            </w:r>
            <w:r w:rsidR="00A952F4" w:rsidRPr="00C169D5">
              <w:rPr>
                <w:rFonts w:ascii="Tahoma" w:hAnsi="Tahoma" w:cs="Tahoma"/>
                <w:b/>
                <w:noProof/>
                <w:webHidden/>
              </w:rPr>
              <w:instrText xml:space="preserve"> PAGEREF _Toc165301167 \h </w:instrText>
            </w:r>
            <w:r w:rsidR="00A952F4" w:rsidRPr="00C169D5">
              <w:rPr>
                <w:rFonts w:ascii="Tahoma" w:hAnsi="Tahoma" w:cs="Tahoma"/>
                <w:b/>
                <w:noProof/>
                <w:webHidden/>
              </w:rPr>
            </w:r>
            <w:r w:rsidR="00A952F4" w:rsidRPr="00C169D5">
              <w:rPr>
                <w:rFonts w:ascii="Tahoma" w:hAnsi="Tahoma" w:cs="Tahoma"/>
                <w:b/>
                <w:noProof/>
                <w:webHidden/>
              </w:rPr>
              <w:fldChar w:fldCharType="separate"/>
            </w:r>
            <w:r w:rsidR="00C169D5">
              <w:rPr>
                <w:rFonts w:ascii="Tahoma" w:hAnsi="Tahoma" w:cs="Tahoma"/>
                <w:b/>
                <w:noProof/>
                <w:webHidden/>
              </w:rPr>
              <w:t>3</w:t>
            </w:r>
            <w:r w:rsidR="00A952F4" w:rsidRPr="00C169D5">
              <w:rPr>
                <w:rFonts w:ascii="Tahoma" w:hAnsi="Tahoma" w:cs="Tahoma"/>
                <w:b/>
                <w:noProof/>
                <w:webHidden/>
              </w:rPr>
              <w:fldChar w:fldCharType="end"/>
            </w:r>
          </w:hyperlink>
        </w:p>
        <w:p w14:paraId="3BC14B71" w14:textId="2BC4B0B8" w:rsidR="00A952F4" w:rsidRPr="00C169D5" w:rsidRDefault="002769CC">
          <w:pPr>
            <w:pStyle w:val="Indholdsfortegnelse1"/>
            <w:tabs>
              <w:tab w:val="right" w:leader="dot" w:pos="7643"/>
            </w:tabs>
            <w:rPr>
              <w:rFonts w:ascii="Tahoma" w:eastAsiaTheme="minorEastAsia" w:hAnsi="Tahoma" w:cs="Tahoma"/>
              <w:b/>
              <w:noProof/>
              <w:lang w:eastAsia="da-DK"/>
            </w:rPr>
          </w:pPr>
          <w:hyperlink w:anchor="_Toc165301168" w:history="1">
            <w:r w:rsidR="00A952F4" w:rsidRPr="00C169D5">
              <w:rPr>
                <w:rStyle w:val="Hyperlink"/>
                <w:rFonts w:ascii="Tahoma" w:hAnsi="Tahoma" w:cs="Tahoma"/>
                <w:b/>
                <w:noProof/>
              </w:rPr>
              <w:t>2. Ansvar, opgaver og organisering</w:t>
            </w:r>
            <w:r w:rsidR="00A952F4" w:rsidRPr="00C169D5">
              <w:rPr>
                <w:rFonts w:ascii="Tahoma" w:hAnsi="Tahoma" w:cs="Tahoma"/>
                <w:b/>
                <w:noProof/>
                <w:webHidden/>
              </w:rPr>
              <w:tab/>
            </w:r>
            <w:r w:rsidR="00A952F4" w:rsidRPr="00C169D5">
              <w:rPr>
                <w:rFonts w:ascii="Tahoma" w:hAnsi="Tahoma" w:cs="Tahoma"/>
                <w:b/>
                <w:noProof/>
                <w:webHidden/>
              </w:rPr>
              <w:fldChar w:fldCharType="begin"/>
            </w:r>
            <w:r w:rsidR="00A952F4" w:rsidRPr="00C169D5">
              <w:rPr>
                <w:rFonts w:ascii="Tahoma" w:hAnsi="Tahoma" w:cs="Tahoma"/>
                <w:b/>
                <w:noProof/>
                <w:webHidden/>
              </w:rPr>
              <w:instrText xml:space="preserve"> PAGEREF _Toc165301168 \h </w:instrText>
            </w:r>
            <w:r w:rsidR="00A952F4" w:rsidRPr="00C169D5">
              <w:rPr>
                <w:rFonts w:ascii="Tahoma" w:hAnsi="Tahoma" w:cs="Tahoma"/>
                <w:b/>
                <w:noProof/>
                <w:webHidden/>
              </w:rPr>
            </w:r>
            <w:r w:rsidR="00A952F4" w:rsidRPr="00C169D5">
              <w:rPr>
                <w:rFonts w:ascii="Tahoma" w:hAnsi="Tahoma" w:cs="Tahoma"/>
                <w:b/>
                <w:noProof/>
                <w:webHidden/>
              </w:rPr>
              <w:fldChar w:fldCharType="separate"/>
            </w:r>
            <w:r w:rsidR="00C169D5">
              <w:rPr>
                <w:rFonts w:ascii="Tahoma" w:hAnsi="Tahoma" w:cs="Tahoma"/>
                <w:b/>
                <w:noProof/>
                <w:webHidden/>
              </w:rPr>
              <w:t>4</w:t>
            </w:r>
            <w:r w:rsidR="00A952F4" w:rsidRPr="00C169D5">
              <w:rPr>
                <w:rFonts w:ascii="Tahoma" w:hAnsi="Tahoma" w:cs="Tahoma"/>
                <w:b/>
                <w:noProof/>
                <w:webHidden/>
              </w:rPr>
              <w:fldChar w:fldCharType="end"/>
            </w:r>
          </w:hyperlink>
        </w:p>
        <w:p w14:paraId="0177F8C2" w14:textId="292BCA07" w:rsidR="00A952F4" w:rsidRPr="00C169D5" w:rsidRDefault="002769CC">
          <w:pPr>
            <w:pStyle w:val="Indholdsfortegnelse1"/>
            <w:tabs>
              <w:tab w:val="right" w:leader="dot" w:pos="7643"/>
            </w:tabs>
            <w:rPr>
              <w:rFonts w:ascii="Tahoma" w:eastAsiaTheme="minorEastAsia" w:hAnsi="Tahoma" w:cs="Tahoma"/>
              <w:b/>
              <w:noProof/>
              <w:lang w:eastAsia="da-DK"/>
            </w:rPr>
          </w:pPr>
          <w:hyperlink w:anchor="_Toc165301169" w:history="1">
            <w:r w:rsidR="00A952F4" w:rsidRPr="00C169D5">
              <w:rPr>
                <w:rStyle w:val="Hyperlink"/>
                <w:rFonts w:ascii="Tahoma" w:hAnsi="Tahoma" w:cs="Tahoma"/>
                <w:b/>
                <w:noProof/>
              </w:rPr>
              <w:t>3. Lovgivning/regulering</w:t>
            </w:r>
            <w:r w:rsidR="00A952F4" w:rsidRPr="00C169D5">
              <w:rPr>
                <w:rFonts w:ascii="Tahoma" w:hAnsi="Tahoma" w:cs="Tahoma"/>
                <w:b/>
                <w:noProof/>
                <w:webHidden/>
              </w:rPr>
              <w:tab/>
            </w:r>
            <w:r w:rsidR="00A952F4" w:rsidRPr="00C169D5">
              <w:rPr>
                <w:rFonts w:ascii="Tahoma" w:hAnsi="Tahoma" w:cs="Tahoma"/>
                <w:b/>
                <w:noProof/>
                <w:webHidden/>
              </w:rPr>
              <w:fldChar w:fldCharType="begin"/>
            </w:r>
            <w:r w:rsidR="00A952F4" w:rsidRPr="00C169D5">
              <w:rPr>
                <w:rFonts w:ascii="Tahoma" w:hAnsi="Tahoma" w:cs="Tahoma"/>
                <w:b/>
                <w:noProof/>
                <w:webHidden/>
              </w:rPr>
              <w:instrText xml:space="preserve"> PAGEREF _Toc165301169 \h </w:instrText>
            </w:r>
            <w:r w:rsidR="00A952F4" w:rsidRPr="00C169D5">
              <w:rPr>
                <w:rFonts w:ascii="Tahoma" w:hAnsi="Tahoma" w:cs="Tahoma"/>
                <w:b/>
                <w:noProof/>
                <w:webHidden/>
              </w:rPr>
            </w:r>
            <w:r w:rsidR="00A952F4" w:rsidRPr="00C169D5">
              <w:rPr>
                <w:rFonts w:ascii="Tahoma" w:hAnsi="Tahoma" w:cs="Tahoma"/>
                <w:b/>
                <w:noProof/>
                <w:webHidden/>
              </w:rPr>
              <w:fldChar w:fldCharType="separate"/>
            </w:r>
            <w:r w:rsidR="00C169D5">
              <w:rPr>
                <w:rFonts w:ascii="Tahoma" w:hAnsi="Tahoma" w:cs="Tahoma"/>
                <w:b/>
                <w:noProof/>
                <w:webHidden/>
              </w:rPr>
              <w:t>5</w:t>
            </w:r>
            <w:r w:rsidR="00A952F4" w:rsidRPr="00C169D5">
              <w:rPr>
                <w:rFonts w:ascii="Tahoma" w:hAnsi="Tahoma" w:cs="Tahoma"/>
                <w:b/>
                <w:noProof/>
                <w:webHidden/>
              </w:rPr>
              <w:fldChar w:fldCharType="end"/>
            </w:r>
          </w:hyperlink>
        </w:p>
        <w:p w14:paraId="728EE19F" w14:textId="70901698" w:rsidR="00A952F4" w:rsidRPr="00C169D5" w:rsidRDefault="002769CC">
          <w:pPr>
            <w:pStyle w:val="Indholdsfortegnelse1"/>
            <w:tabs>
              <w:tab w:val="right" w:leader="dot" w:pos="7643"/>
            </w:tabs>
            <w:rPr>
              <w:rFonts w:ascii="Tahoma" w:eastAsiaTheme="minorEastAsia" w:hAnsi="Tahoma" w:cs="Tahoma"/>
              <w:b/>
              <w:noProof/>
              <w:lang w:eastAsia="da-DK"/>
            </w:rPr>
          </w:pPr>
          <w:hyperlink w:anchor="_Toc165301170" w:history="1">
            <w:r w:rsidR="00A952F4" w:rsidRPr="00C169D5">
              <w:rPr>
                <w:rStyle w:val="Hyperlink"/>
                <w:rFonts w:ascii="Tahoma" w:hAnsi="Tahoma" w:cs="Tahoma"/>
                <w:b/>
                <w:noProof/>
              </w:rPr>
              <w:t>4. Indsatsområder og opfølgning</w:t>
            </w:r>
            <w:r w:rsidR="00A952F4" w:rsidRPr="00C169D5">
              <w:rPr>
                <w:rFonts w:ascii="Tahoma" w:hAnsi="Tahoma" w:cs="Tahoma"/>
                <w:b/>
                <w:noProof/>
                <w:webHidden/>
              </w:rPr>
              <w:tab/>
            </w:r>
            <w:r w:rsidR="00A952F4" w:rsidRPr="00C169D5">
              <w:rPr>
                <w:rFonts w:ascii="Tahoma" w:hAnsi="Tahoma" w:cs="Tahoma"/>
                <w:b/>
                <w:noProof/>
                <w:webHidden/>
              </w:rPr>
              <w:fldChar w:fldCharType="begin"/>
            </w:r>
            <w:r w:rsidR="00A952F4" w:rsidRPr="00C169D5">
              <w:rPr>
                <w:rFonts w:ascii="Tahoma" w:hAnsi="Tahoma" w:cs="Tahoma"/>
                <w:b/>
                <w:noProof/>
                <w:webHidden/>
              </w:rPr>
              <w:instrText xml:space="preserve"> PAGEREF _Toc165301170 \h </w:instrText>
            </w:r>
            <w:r w:rsidR="00A952F4" w:rsidRPr="00C169D5">
              <w:rPr>
                <w:rFonts w:ascii="Tahoma" w:hAnsi="Tahoma" w:cs="Tahoma"/>
                <w:b/>
                <w:noProof/>
                <w:webHidden/>
              </w:rPr>
            </w:r>
            <w:r w:rsidR="00A952F4" w:rsidRPr="00C169D5">
              <w:rPr>
                <w:rFonts w:ascii="Tahoma" w:hAnsi="Tahoma" w:cs="Tahoma"/>
                <w:b/>
                <w:noProof/>
                <w:webHidden/>
              </w:rPr>
              <w:fldChar w:fldCharType="separate"/>
            </w:r>
            <w:r w:rsidR="00C169D5">
              <w:rPr>
                <w:rFonts w:ascii="Tahoma" w:hAnsi="Tahoma" w:cs="Tahoma"/>
                <w:b/>
                <w:noProof/>
                <w:webHidden/>
              </w:rPr>
              <w:t>6</w:t>
            </w:r>
            <w:r w:rsidR="00A952F4" w:rsidRPr="00C169D5">
              <w:rPr>
                <w:rFonts w:ascii="Tahoma" w:hAnsi="Tahoma" w:cs="Tahoma"/>
                <w:b/>
                <w:noProof/>
                <w:webHidden/>
              </w:rPr>
              <w:fldChar w:fldCharType="end"/>
            </w:r>
          </w:hyperlink>
        </w:p>
        <w:p w14:paraId="1D860AB3" w14:textId="0406C5D5" w:rsidR="00775BCE" w:rsidRPr="00C169D5" w:rsidRDefault="0025543C" w:rsidP="0025543C">
          <w:pPr>
            <w:rPr>
              <w:rFonts w:ascii="Tahoma" w:hAnsi="Tahoma" w:cs="Tahoma"/>
              <w:bCs/>
            </w:rPr>
          </w:pPr>
          <w:r w:rsidRPr="00C169D5">
            <w:rPr>
              <w:rFonts w:ascii="Tahoma" w:hAnsi="Tahoma" w:cs="Tahoma"/>
              <w:b/>
              <w:bCs/>
            </w:rPr>
            <w:fldChar w:fldCharType="end"/>
          </w:r>
        </w:p>
        <w:p w14:paraId="1AC31AA2" w14:textId="7BCE7E2D" w:rsidR="00CF2F20" w:rsidRPr="00C169D5" w:rsidRDefault="00CF2F20" w:rsidP="0025543C">
          <w:pPr>
            <w:rPr>
              <w:rStyle w:val="Hyperlink"/>
              <w:rFonts w:ascii="Tahoma" w:hAnsi="Tahoma" w:cs="Tahoma"/>
              <w:b/>
              <w:noProof/>
              <w:color w:val="auto"/>
              <w:u w:val="none"/>
            </w:rPr>
          </w:pPr>
          <w:r w:rsidRPr="00C169D5">
            <w:rPr>
              <w:rStyle w:val="Hyperlink"/>
              <w:rFonts w:ascii="Tahoma" w:hAnsi="Tahoma" w:cs="Tahoma"/>
              <w:b/>
              <w:noProof/>
              <w:color w:val="auto"/>
              <w:u w:val="none"/>
            </w:rPr>
            <w:t>Bilagsoversigt:</w:t>
          </w:r>
        </w:p>
        <w:p w14:paraId="513A47A6" w14:textId="7C4FC165" w:rsidR="0025543C" w:rsidRPr="00C169D5" w:rsidRDefault="00775BCE" w:rsidP="0025543C">
          <w:pPr>
            <w:rPr>
              <w:rStyle w:val="Hyperlink"/>
              <w:rFonts w:ascii="Tahoma" w:hAnsi="Tahoma" w:cs="Tahoma"/>
              <w:noProof/>
              <w:color w:val="auto"/>
              <w:u w:val="none"/>
            </w:rPr>
          </w:pPr>
          <w:r w:rsidRPr="00C169D5">
            <w:rPr>
              <w:rStyle w:val="Hyperlink"/>
              <w:rFonts w:ascii="Tahoma" w:hAnsi="Tahoma" w:cs="Tahoma"/>
              <w:noProof/>
              <w:color w:val="auto"/>
              <w:u w:val="none"/>
            </w:rPr>
            <w:t>Bilag 1:</w:t>
          </w:r>
          <w:r w:rsidR="00CF2F20" w:rsidRPr="00C169D5">
            <w:rPr>
              <w:rStyle w:val="Hyperlink"/>
              <w:rFonts w:ascii="Tahoma" w:hAnsi="Tahoma" w:cs="Tahoma"/>
              <w:noProof/>
              <w:color w:val="auto"/>
              <w:u w:val="none"/>
            </w:rPr>
            <w:t xml:space="preserve"> Samfundsvigtige/centrale funktioner</w:t>
          </w:r>
          <w:r w:rsidRPr="00C169D5">
            <w:rPr>
              <w:rStyle w:val="Hyperlink"/>
              <w:rFonts w:ascii="Tahoma" w:hAnsi="Tahoma" w:cs="Tahoma"/>
              <w:noProof/>
              <w:color w:val="auto"/>
              <w:u w:val="none"/>
            </w:rPr>
            <w:t xml:space="preserve"> </w:t>
          </w:r>
        </w:p>
      </w:sdtContent>
    </w:sdt>
    <w:p w14:paraId="06B85708" w14:textId="77777777" w:rsidR="00504C68" w:rsidRPr="00C169D5" w:rsidRDefault="00504C68" w:rsidP="0025543C">
      <w:pPr>
        <w:rPr>
          <w:rFonts w:ascii="Tahoma" w:hAnsi="Tahoma" w:cs="Tahoma"/>
        </w:rPr>
      </w:pPr>
    </w:p>
    <w:p w14:paraId="3D78F1AE" w14:textId="6AA08D67" w:rsidR="00504C68" w:rsidRPr="00C169D5" w:rsidRDefault="00504C68" w:rsidP="00504C68">
      <w:pPr>
        <w:spacing w:afterLines="150" w:after="360" w:line="240" w:lineRule="auto"/>
        <w:rPr>
          <w:rFonts w:ascii="Tahoma" w:hAnsi="Tahoma" w:cs="Tahoma"/>
          <w:b/>
          <w:color w:val="2D4054"/>
          <w:szCs w:val="20"/>
        </w:rPr>
      </w:pPr>
    </w:p>
    <w:p w14:paraId="2C5D901F" w14:textId="77777777" w:rsidR="00D60E18" w:rsidRPr="00C169D5" w:rsidRDefault="00D60E18" w:rsidP="00504C68">
      <w:pPr>
        <w:spacing w:afterLines="150" w:after="360" w:line="240" w:lineRule="auto"/>
        <w:rPr>
          <w:rFonts w:ascii="Tahoma" w:hAnsi="Tahoma" w:cs="Tahoma"/>
          <w:b/>
          <w:color w:val="2D4054"/>
          <w:szCs w:val="20"/>
        </w:rPr>
      </w:pPr>
    </w:p>
    <w:p w14:paraId="4945E720" w14:textId="63C2A676" w:rsidR="00504C68" w:rsidRPr="00C169D5" w:rsidRDefault="00504C68" w:rsidP="00504C68">
      <w:pPr>
        <w:spacing w:afterLines="150" w:after="360" w:line="240" w:lineRule="auto"/>
        <w:rPr>
          <w:rFonts w:ascii="Tahoma" w:hAnsi="Tahoma" w:cs="Tahoma"/>
          <w:b/>
          <w:color w:val="2D4054"/>
          <w:szCs w:val="20"/>
        </w:rPr>
      </w:pPr>
      <w:r w:rsidRPr="00C169D5">
        <w:rPr>
          <w:rFonts w:ascii="Tahoma" w:hAnsi="Tahoma" w:cs="Tahoma"/>
          <w:b/>
          <w:color w:val="2D4054"/>
          <w:szCs w:val="20"/>
        </w:rPr>
        <w:t>Ordliste:</w:t>
      </w:r>
    </w:p>
    <w:p w14:paraId="19C08740" w14:textId="77777777" w:rsidR="00504C68" w:rsidRPr="00C169D5" w:rsidRDefault="00504C68" w:rsidP="00504C68">
      <w:pPr>
        <w:spacing w:afterLines="150" w:after="360" w:line="240" w:lineRule="auto"/>
        <w:rPr>
          <w:rFonts w:ascii="Tahoma" w:hAnsi="Tahoma" w:cs="Tahoma"/>
          <w:sz w:val="18"/>
          <w:szCs w:val="20"/>
        </w:rPr>
      </w:pPr>
      <w:r w:rsidRPr="00C169D5">
        <w:rPr>
          <w:rFonts w:ascii="Tahoma" w:hAnsi="Tahoma" w:cs="Tahoma"/>
          <w:b/>
          <w:color w:val="2D4054"/>
          <w:sz w:val="18"/>
          <w:szCs w:val="20"/>
        </w:rPr>
        <w:t>Forsyningssikkerhed:</w:t>
      </w:r>
      <w:r w:rsidRPr="00C169D5">
        <w:rPr>
          <w:rFonts w:ascii="Tahoma" w:hAnsi="Tahoma" w:cs="Tahoma"/>
          <w:color w:val="2D4054"/>
          <w:sz w:val="18"/>
          <w:szCs w:val="20"/>
        </w:rPr>
        <w:t xml:space="preserve"> </w:t>
      </w:r>
      <w:r w:rsidRPr="00C169D5">
        <w:rPr>
          <w:rFonts w:ascii="Tahoma" w:hAnsi="Tahoma" w:cs="Tahoma"/>
          <w:sz w:val="18"/>
          <w:szCs w:val="20"/>
        </w:rPr>
        <w:t xml:space="preserve">Forstås her som sikkerheden for, at man som myndighed eller leverandør rettidigt kan tilvejebringe de nødvendige ressourcer for at kunne levere sine kerneydelser/løse sine kerneopgaver. </w:t>
      </w:r>
    </w:p>
    <w:p w14:paraId="0A1166D0" w14:textId="77777777" w:rsidR="00504C68" w:rsidRPr="00C169D5" w:rsidRDefault="00504C68" w:rsidP="00504C68">
      <w:pPr>
        <w:spacing w:afterLines="150" w:after="360" w:line="240" w:lineRule="auto"/>
        <w:rPr>
          <w:rFonts w:ascii="Tahoma" w:hAnsi="Tahoma" w:cs="Tahoma"/>
          <w:sz w:val="18"/>
          <w:szCs w:val="20"/>
        </w:rPr>
      </w:pPr>
      <w:r w:rsidRPr="00C169D5">
        <w:rPr>
          <w:rFonts w:ascii="Tahoma" w:hAnsi="Tahoma" w:cs="Tahoma"/>
          <w:b/>
          <w:color w:val="2D4054"/>
          <w:sz w:val="18"/>
          <w:szCs w:val="20"/>
        </w:rPr>
        <w:t>Samfundsvigtige funktioner:</w:t>
      </w:r>
      <w:r w:rsidRPr="00C169D5">
        <w:rPr>
          <w:rFonts w:ascii="Tahoma" w:hAnsi="Tahoma" w:cs="Tahoma"/>
          <w:color w:val="2D4054"/>
          <w:sz w:val="18"/>
          <w:szCs w:val="20"/>
        </w:rPr>
        <w:t xml:space="preserve"> </w:t>
      </w:r>
      <w:r w:rsidRPr="00C169D5">
        <w:rPr>
          <w:rFonts w:ascii="Tahoma" w:hAnsi="Tahoma" w:cs="Tahoma"/>
          <w:sz w:val="18"/>
          <w:szCs w:val="20"/>
        </w:rPr>
        <w:t>De aktiviteter, varer og tjenesteydelser, som udgør grundlaget for samfundets generelle funktionsdygtighed.</w:t>
      </w:r>
    </w:p>
    <w:p w14:paraId="58A1F4C1" w14:textId="77777777" w:rsidR="00504C68" w:rsidRPr="00C169D5" w:rsidRDefault="00504C68" w:rsidP="00504C68">
      <w:pPr>
        <w:spacing w:afterLines="150" w:after="360" w:line="240" w:lineRule="auto"/>
        <w:rPr>
          <w:rFonts w:ascii="Tahoma" w:hAnsi="Tahoma" w:cs="Tahoma"/>
          <w:sz w:val="18"/>
          <w:szCs w:val="20"/>
        </w:rPr>
      </w:pPr>
      <w:r w:rsidRPr="00C169D5">
        <w:rPr>
          <w:rFonts w:ascii="Tahoma" w:hAnsi="Tahoma" w:cs="Tahoma"/>
          <w:b/>
          <w:color w:val="2D4054"/>
          <w:sz w:val="18"/>
          <w:szCs w:val="20"/>
        </w:rPr>
        <w:t>Kritiske ressourcer:</w:t>
      </w:r>
      <w:r w:rsidRPr="00C169D5">
        <w:rPr>
          <w:rFonts w:ascii="Tahoma" w:hAnsi="Tahoma" w:cs="Tahoma"/>
          <w:color w:val="2D4054"/>
          <w:sz w:val="18"/>
          <w:szCs w:val="20"/>
        </w:rPr>
        <w:t xml:space="preserve"> </w:t>
      </w:r>
      <w:r w:rsidRPr="00C169D5">
        <w:rPr>
          <w:rFonts w:ascii="Tahoma" w:hAnsi="Tahoma" w:cs="Tahoma"/>
          <w:sz w:val="18"/>
          <w:szCs w:val="20"/>
        </w:rPr>
        <w:t xml:space="preserve">Ressourcer, som er afgørende for leveringen af kerneopgaven, og som ikke umiddelbart kan erstattes af andre ressourcer. </w:t>
      </w:r>
    </w:p>
    <w:p w14:paraId="58377CFC" w14:textId="77777777" w:rsidR="00504C68" w:rsidRPr="00C169D5" w:rsidRDefault="00504C68" w:rsidP="00504C68">
      <w:pPr>
        <w:spacing w:afterLines="150" w:after="360" w:line="240" w:lineRule="auto"/>
        <w:rPr>
          <w:rFonts w:ascii="Tahoma" w:hAnsi="Tahoma" w:cs="Tahoma"/>
          <w:sz w:val="18"/>
          <w:szCs w:val="20"/>
        </w:rPr>
      </w:pPr>
      <w:r w:rsidRPr="00C169D5">
        <w:rPr>
          <w:rFonts w:ascii="Tahoma" w:hAnsi="Tahoma" w:cs="Tahoma"/>
          <w:b/>
          <w:color w:val="2D4054"/>
          <w:sz w:val="18"/>
          <w:szCs w:val="20"/>
        </w:rPr>
        <w:t>Forsyningskæder</w:t>
      </w:r>
      <w:r w:rsidRPr="00C169D5">
        <w:rPr>
          <w:rFonts w:ascii="Tahoma" w:hAnsi="Tahoma" w:cs="Tahoma"/>
          <w:color w:val="2D4054"/>
          <w:sz w:val="18"/>
          <w:szCs w:val="20"/>
        </w:rPr>
        <w:t xml:space="preserve">: </w:t>
      </w:r>
      <w:r w:rsidRPr="00C169D5">
        <w:rPr>
          <w:rFonts w:ascii="Tahoma" w:hAnsi="Tahoma" w:cs="Tahoma"/>
          <w:sz w:val="18"/>
          <w:szCs w:val="20"/>
        </w:rPr>
        <w:t>Varer, tjenesteydelser, informationer og/eller penges vej frem til slutbrugeren og/eller tilbage til en leverandør.</w:t>
      </w:r>
    </w:p>
    <w:p w14:paraId="4560AB6C" w14:textId="0E372ED6" w:rsidR="0025543C" w:rsidRPr="00C169D5" w:rsidRDefault="0025543C" w:rsidP="00504C68">
      <w:pPr>
        <w:rPr>
          <w:rFonts w:ascii="Tahoma" w:hAnsi="Tahoma" w:cs="Tahoma"/>
        </w:rPr>
      </w:pPr>
      <w:r w:rsidRPr="00C169D5">
        <w:rPr>
          <w:rFonts w:ascii="Tahoma" w:hAnsi="Tahoma" w:cs="Tahoma"/>
        </w:rPr>
        <w:br w:type="page"/>
      </w:r>
    </w:p>
    <w:p w14:paraId="289D2959" w14:textId="77777777" w:rsidR="0025543C" w:rsidRPr="00C169D5" w:rsidRDefault="0025543C" w:rsidP="0025543C">
      <w:pPr>
        <w:pStyle w:val="Overskrift1"/>
        <w:spacing w:before="0" w:line="240" w:lineRule="auto"/>
        <w:rPr>
          <w:rFonts w:cs="Tahoma"/>
          <w:sz w:val="44"/>
        </w:rPr>
      </w:pPr>
      <w:bookmarkStart w:id="1" w:name="_Toc165301167"/>
      <w:r w:rsidRPr="00C169D5">
        <w:rPr>
          <w:rFonts w:cs="Tahoma"/>
          <w:sz w:val="44"/>
        </w:rPr>
        <w:lastRenderedPageBreak/>
        <w:t>1. Introduktion</w:t>
      </w:r>
      <w:bookmarkEnd w:id="1"/>
      <w:r w:rsidRPr="00C169D5">
        <w:rPr>
          <w:rFonts w:cs="Tahoma"/>
          <w:sz w:val="44"/>
        </w:rPr>
        <w:t xml:space="preserve"> </w:t>
      </w:r>
    </w:p>
    <w:p w14:paraId="30481060" w14:textId="77777777" w:rsidR="0025543C" w:rsidRPr="00C169D5" w:rsidRDefault="0025543C" w:rsidP="0025543C">
      <w:pPr>
        <w:spacing w:after="0" w:line="276" w:lineRule="auto"/>
        <w:rPr>
          <w:rFonts w:ascii="Tahoma" w:hAnsi="Tahoma" w:cs="Tahoma"/>
          <w:sz w:val="52"/>
          <w:szCs w:val="64"/>
        </w:rPr>
      </w:pPr>
    </w:p>
    <w:p w14:paraId="57A912EF" w14:textId="77777777" w:rsidR="003476ED" w:rsidRPr="00C169D5" w:rsidRDefault="003476ED" w:rsidP="003476ED">
      <w:pPr>
        <w:spacing w:after="0" w:line="240" w:lineRule="auto"/>
        <w:rPr>
          <w:rFonts w:ascii="Tahoma" w:hAnsi="Tahoma" w:cs="Tahoma"/>
          <w:i/>
          <w:sz w:val="18"/>
          <w:szCs w:val="20"/>
        </w:rPr>
      </w:pPr>
      <w:r w:rsidRPr="00C169D5">
        <w:rPr>
          <w:rFonts w:ascii="Tahoma" w:hAnsi="Tahoma" w:cs="Tahoma"/>
          <w:i/>
          <w:sz w:val="18"/>
          <w:szCs w:val="20"/>
        </w:rPr>
        <w:t xml:space="preserve">Dette er et eksempel på, hvordan en ministerieplan kan se ud. Eksemplet er baseret på et fiktivt ministerium og kan bruges som inspiration til udfyldelse af egne ministerieplaner i departementerne. </w:t>
      </w:r>
    </w:p>
    <w:p w14:paraId="0C482F6C" w14:textId="77777777" w:rsidR="003476ED" w:rsidRPr="00C169D5" w:rsidRDefault="003476ED" w:rsidP="003476ED">
      <w:pPr>
        <w:spacing w:after="0" w:line="240" w:lineRule="auto"/>
        <w:rPr>
          <w:rFonts w:ascii="Tahoma" w:hAnsi="Tahoma" w:cs="Tahoma"/>
          <w:sz w:val="18"/>
          <w:szCs w:val="20"/>
        </w:rPr>
      </w:pPr>
    </w:p>
    <w:p w14:paraId="4BE454CD" w14:textId="77777777" w:rsidR="00504C68" w:rsidRPr="00C169D5" w:rsidRDefault="00504C68" w:rsidP="00504C68">
      <w:pPr>
        <w:pStyle w:val="Normal-SFOS"/>
        <w:spacing w:line="240" w:lineRule="auto"/>
        <w:rPr>
          <w:rFonts w:cs="Tahoma"/>
          <w:sz w:val="18"/>
          <w:szCs w:val="20"/>
        </w:rPr>
      </w:pPr>
      <w:r w:rsidRPr="00C169D5">
        <w:rPr>
          <w:rFonts w:cs="Tahoma"/>
          <w:sz w:val="18"/>
          <w:szCs w:val="20"/>
        </w:rPr>
        <w:t xml:space="preserve">Risikobilledet for Danmark er blevet mere komplekst og uforudsigeligt. Store globale kriser som covid-19 og invasionen i Ukraine har vist, at kriser kan gøre det vanskeligt at få varer og ressourcer til landet. Danmarks sikkerhed hænger uløseligt sammen med forsyningssikkerhed, og Danmark skal være mere modstandsdygtig over for fremtidens trusler. </w:t>
      </w:r>
    </w:p>
    <w:p w14:paraId="119625FA" w14:textId="77777777" w:rsidR="00504C68" w:rsidRPr="00C169D5" w:rsidRDefault="00504C68" w:rsidP="00504C68">
      <w:pPr>
        <w:pStyle w:val="Normal-SFOS"/>
        <w:spacing w:line="240" w:lineRule="auto"/>
        <w:rPr>
          <w:rFonts w:cs="Tahoma"/>
          <w:sz w:val="18"/>
          <w:szCs w:val="20"/>
        </w:rPr>
      </w:pPr>
    </w:p>
    <w:p w14:paraId="58AA20DA" w14:textId="61AF6088" w:rsidR="00505B8F" w:rsidRPr="00C169D5" w:rsidRDefault="002769CC" w:rsidP="00505B8F">
      <w:pPr>
        <w:pStyle w:val="Normal-SFOS"/>
        <w:spacing w:line="240" w:lineRule="auto"/>
        <w:rPr>
          <w:rFonts w:cs="Tahoma"/>
          <w:sz w:val="18"/>
          <w:szCs w:val="20"/>
        </w:rPr>
      </w:pPr>
      <w:hyperlink r:id="rId8" w:history="1">
        <w:r w:rsidR="00505B8F" w:rsidRPr="00C169D5">
          <w:rPr>
            <w:rStyle w:val="Hyperlink"/>
            <w:rFonts w:cs="Tahoma"/>
            <w:color w:val="3E31CF"/>
            <w:sz w:val="18"/>
            <w:szCs w:val="20"/>
          </w:rPr>
          <w:t>Strategi for forsyningssikkerhed</w:t>
        </w:r>
      </w:hyperlink>
      <w:r w:rsidR="00505B8F" w:rsidRPr="00C169D5">
        <w:rPr>
          <w:rFonts w:cs="Tahoma"/>
          <w:color w:val="3E31CF"/>
          <w:sz w:val="18"/>
          <w:szCs w:val="20"/>
        </w:rPr>
        <w:t xml:space="preserve"> </w:t>
      </w:r>
      <w:r w:rsidR="00505B8F" w:rsidRPr="00C169D5">
        <w:rPr>
          <w:rFonts w:cs="Tahoma"/>
          <w:sz w:val="18"/>
          <w:szCs w:val="20"/>
        </w:rPr>
        <w:t xml:space="preserve">fra september 2023 sætter retning for, hvordan statslige myndigheder kan robustgøre forsyningskæder. I strategien anbefales det, at alle ministerområder med ansvar for samfundsvigtige funktioner udarbejder en plan for arbejdet med forsyningssikkerhed. Det følger af sektoransvarsprincippet, at ministerområderne selv tilrettelægger driften i hverdag og under kriser. </w:t>
      </w:r>
    </w:p>
    <w:p w14:paraId="5EC2AB79" w14:textId="77777777" w:rsidR="00504C68" w:rsidRPr="00C169D5" w:rsidRDefault="00504C68" w:rsidP="003476ED">
      <w:pPr>
        <w:spacing w:after="0" w:line="240" w:lineRule="auto"/>
        <w:rPr>
          <w:rFonts w:ascii="Tahoma" w:hAnsi="Tahoma" w:cs="Tahoma"/>
          <w:sz w:val="18"/>
          <w:szCs w:val="20"/>
        </w:rPr>
      </w:pPr>
    </w:p>
    <w:p w14:paraId="3EFC7401" w14:textId="730A1DC3" w:rsidR="003476ED" w:rsidRPr="00C169D5" w:rsidRDefault="00CB642F" w:rsidP="003476ED">
      <w:pPr>
        <w:spacing w:after="0" w:line="240" w:lineRule="auto"/>
        <w:rPr>
          <w:rFonts w:ascii="Tahoma" w:hAnsi="Tahoma" w:cs="Tahoma"/>
          <w:sz w:val="18"/>
          <w:szCs w:val="20"/>
        </w:rPr>
      </w:pPr>
      <w:r>
        <w:rPr>
          <w:rFonts w:ascii="Tahoma" w:hAnsi="Tahoma" w:cs="Tahoma"/>
          <w:sz w:val="18"/>
          <w:szCs w:val="20"/>
        </w:rPr>
        <w:t>M</w:t>
      </w:r>
      <w:r w:rsidR="003476ED" w:rsidRPr="00C169D5">
        <w:rPr>
          <w:rFonts w:ascii="Tahoma" w:hAnsi="Tahoma" w:cs="Tahoma"/>
          <w:sz w:val="18"/>
          <w:szCs w:val="20"/>
        </w:rPr>
        <w:t>inisterieplan</w:t>
      </w:r>
      <w:r w:rsidR="00BE750F">
        <w:rPr>
          <w:rFonts w:ascii="Tahoma" w:hAnsi="Tahoma" w:cs="Tahoma"/>
          <w:sz w:val="18"/>
          <w:szCs w:val="20"/>
        </w:rPr>
        <w:t>en</w:t>
      </w:r>
      <w:r w:rsidR="003476ED" w:rsidRPr="00C169D5">
        <w:rPr>
          <w:rFonts w:ascii="Tahoma" w:hAnsi="Tahoma" w:cs="Tahoma"/>
          <w:sz w:val="18"/>
          <w:szCs w:val="20"/>
        </w:rPr>
        <w:t xml:space="preserve"> beskrive</w:t>
      </w:r>
      <w:r>
        <w:rPr>
          <w:rFonts w:ascii="Tahoma" w:hAnsi="Tahoma" w:cs="Tahoma"/>
          <w:sz w:val="18"/>
          <w:szCs w:val="20"/>
        </w:rPr>
        <w:t>r Ministeriet for Farvandstrafiks</w:t>
      </w:r>
      <w:r w:rsidR="003476ED" w:rsidRPr="00C169D5">
        <w:rPr>
          <w:rFonts w:ascii="Tahoma" w:hAnsi="Tahoma" w:cs="Tahoma"/>
          <w:sz w:val="18"/>
          <w:szCs w:val="20"/>
        </w:rPr>
        <w:t xml:space="preserve"> arbejde med forsyningssikkerhed og sætte</w:t>
      </w:r>
      <w:r>
        <w:rPr>
          <w:rFonts w:ascii="Tahoma" w:hAnsi="Tahoma" w:cs="Tahoma"/>
          <w:sz w:val="18"/>
          <w:szCs w:val="20"/>
        </w:rPr>
        <w:t>r</w:t>
      </w:r>
      <w:r w:rsidR="003476ED" w:rsidRPr="00C169D5">
        <w:rPr>
          <w:rFonts w:ascii="Tahoma" w:hAnsi="Tahoma" w:cs="Tahoma"/>
          <w:sz w:val="18"/>
          <w:szCs w:val="20"/>
        </w:rPr>
        <w:t xml:space="preserve"> </w:t>
      </w:r>
      <w:r w:rsidR="00505B8F" w:rsidRPr="00C169D5">
        <w:rPr>
          <w:rFonts w:ascii="Tahoma" w:hAnsi="Tahoma" w:cs="Tahoma"/>
          <w:sz w:val="18"/>
          <w:szCs w:val="20"/>
        </w:rPr>
        <w:t xml:space="preserve">strategisk </w:t>
      </w:r>
      <w:r w:rsidR="003476ED" w:rsidRPr="00C169D5">
        <w:rPr>
          <w:rFonts w:ascii="Tahoma" w:hAnsi="Tahoma" w:cs="Tahoma"/>
          <w:sz w:val="18"/>
          <w:szCs w:val="20"/>
        </w:rPr>
        <w:t>fokus på indsatsområder, der bidrager til at styrke ministerområdets forsyning af kritiske ressourcer</w:t>
      </w:r>
      <w:r w:rsidR="00EB7FE0">
        <w:rPr>
          <w:rFonts w:ascii="Tahoma" w:hAnsi="Tahoma" w:cs="Tahoma"/>
          <w:sz w:val="18"/>
          <w:szCs w:val="20"/>
        </w:rPr>
        <w:t>. På den måde</w:t>
      </w:r>
      <w:r w:rsidR="003476ED" w:rsidRPr="00C169D5">
        <w:rPr>
          <w:rFonts w:ascii="Tahoma" w:hAnsi="Tahoma" w:cs="Tahoma"/>
          <w:sz w:val="18"/>
          <w:szCs w:val="20"/>
        </w:rPr>
        <w:t xml:space="preserve"> s</w:t>
      </w:r>
      <w:r w:rsidR="00EB7FE0">
        <w:rPr>
          <w:rFonts w:ascii="Tahoma" w:hAnsi="Tahoma" w:cs="Tahoma"/>
          <w:sz w:val="18"/>
          <w:szCs w:val="20"/>
        </w:rPr>
        <w:t>tår</w:t>
      </w:r>
      <w:r w:rsidR="003476ED" w:rsidRPr="00C169D5">
        <w:rPr>
          <w:rFonts w:ascii="Tahoma" w:hAnsi="Tahoma" w:cs="Tahoma"/>
          <w:sz w:val="18"/>
          <w:szCs w:val="20"/>
        </w:rPr>
        <w:t xml:space="preserve"> </w:t>
      </w:r>
      <w:r w:rsidR="00C169D5">
        <w:rPr>
          <w:rFonts w:ascii="Tahoma" w:hAnsi="Tahoma" w:cs="Tahoma"/>
          <w:sz w:val="18"/>
          <w:szCs w:val="20"/>
        </w:rPr>
        <w:t>ministerområdet</w:t>
      </w:r>
      <w:r w:rsidR="00C169D5" w:rsidRPr="00C169D5">
        <w:rPr>
          <w:rFonts w:ascii="Tahoma" w:hAnsi="Tahoma" w:cs="Tahoma"/>
          <w:sz w:val="18"/>
          <w:szCs w:val="20"/>
        </w:rPr>
        <w:t xml:space="preserve"> </w:t>
      </w:r>
      <w:r w:rsidR="003476ED" w:rsidRPr="00C169D5">
        <w:rPr>
          <w:rFonts w:ascii="Tahoma" w:hAnsi="Tahoma" w:cs="Tahoma"/>
          <w:sz w:val="18"/>
          <w:szCs w:val="20"/>
        </w:rPr>
        <w:t xml:space="preserve">forsyningsmæssigt stærkere både til hverdag og </w:t>
      </w:r>
      <w:r>
        <w:rPr>
          <w:rFonts w:ascii="Tahoma" w:hAnsi="Tahoma" w:cs="Tahoma"/>
          <w:sz w:val="18"/>
          <w:szCs w:val="20"/>
        </w:rPr>
        <w:t>i tilfælde af en</w:t>
      </w:r>
      <w:r w:rsidR="003476ED" w:rsidRPr="00C169D5">
        <w:rPr>
          <w:rFonts w:ascii="Tahoma" w:hAnsi="Tahoma" w:cs="Tahoma"/>
          <w:sz w:val="18"/>
          <w:szCs w:val="20"/>
        </w:rPr>
        <w:t xml:space="preserve"> krise. Indsatsområderne skal således medvirke til at forebygge og optimere håndtering af situationer, hvor der opstår mangel af kritiske ressourcer, </w:t>
      </w:r>
      <w:bookmarkStart w:id="2" w:name="_Hlk162269434"/>
      <w:r w:rsidR="003476ED" w:rsidRPr="00C169D5">
        <w:rPr>
          <w:rFonts w:ascii="Tahoma" w:hAnsi="Tahoma" w:cs="Tahoma"/>
          <w:sz w:val="18"/>
          <w:szCs w:val="20"/>
        </w:rPr>
        <w:t>der er afgørende for, at ministerområdet kan udføre kerneopgaverne</w:t>
      </w:r>
      <w:r w:rsidR="00C169D5">
        <w:rPr>
          <w:rFonts w:ascii="Tahoma" w:hAnsi="Tahoma" w:cs="Tahoma"/>
          <w:sz w:val="18"/>
          <w:szCs w:val="20"/>
        </w:rPr>
        <w:t>. Det</w:t>
      </w:r>
      <w:r w:rsidR="003476ED" w:rsidRPr="00C169D5">
        <w:rPr>
          <w:rFonts w:ascii="Tahoma" w:hAnsi="Tahoma" w:cs="Tahoma"/>
          <w:sz w:val="18"/>
          <w:szCs w:val="20"/>
        </w:rPr>
        <w:t xml:space="preserve"> primær</w:t>
      </w:r>
      <w:r w:rsidR="00C169D5">
        <w:rPr>
          <w:rFonts w:ascii="Tahoma" w:hAnsi="Tahoma" w:cs="Tahoma"/>
          <w:sz w:val="18"/>
          <w:szCs w:val="20"/>
        </w:rPr>
        <w:t>e</w:t>
      </w:r>
      <w:r w:rsidR="003476ED" w:rsidRPr="00C169D5">
        <w:rPr>
          <w:rFonts w:ascii="Tahoma" w:hAnsi="Tahoma" w:cs="Tahoma"/>
          <w:sz w:val="18"/>
          <w:szCs w:val="20"/>
        </w:rPr>
        <w:t xml:space="preserve"> fokus</w:t>
      </w:r>
      <w:r w:rsidR="00C169D5">
        <w:rPr>
          <w:rFonts w:ascii="Tahoma" w:hAnsi="Tahoma" w:cs="Tahoma"/>
          <w:sz w:val="18"/>
          <w:szCs w:val="20"/>
        </w:rPr>
        <w:t xml:space="preserve"> er</w:t>
      </w:r>
      <w:r w:rsidR="003476ED" w:rsidRPr="00C169D5">
        <w:rPr>
          <w:rFonts w:ascii="Tahoma" w:hAnsi="Tahoma" w:cs="Tahoma"/>
          <w:sz w:val="18"/>
          <w:szCs w:val="20"/>
        </w:rPr>
        <w:t xml:space="preserve"> på opretholdelse</w:t>
      </w:r>
      <w:r w:rsidR="00C169D5">
        <w:rPr>
          <w:rFonts w:ascii="Tahoma" w:hAnsi="Tahoma" w:cs="Tahoma"/>
          <w:sz w:val="18"/>
          <w:szCs w:val="20"/>
        </w:rPr>
        <w:t>n</w:t>
      </w:r>
      <w:r w:rsidR="003476ED" w:rsidRPr="00C169D5">
        <w:rPr>
          <w:rFonts w:ascii="Tahoma" w:hAnsi="Tahoma" w:cs="Tahoma"/>
          <w:sz w:val="18"/>
          <w:szCs w:val="20"/>
        </w:rPr>
        <w:t xml:space="preserve"> af samfundsvigtige funktioner</w:t>
      </w:r>
      <w:r w:rsidR="00185D80" w:rsidRPr="00C169D5">
        <w:rPr>
          <w:rFonts w:ascii="Tahoma" w:hAnsi="Tahoma" w:cs="Tahoma"/>
          <w:sz w:val="18"/>
          <w:szCs w:val="20"/>
        </w:rPr>
        <w:t>.</w:t>
      </w:r>
    </w:p>
    <w:bookmarkEnd w:id="2"/>
    <w:p w14:paraId="75FB24B9" w14:textId="77777777" w:rsidR="00C71945" w:rsidRPr="00C169D5" w:rsidRDefault="00C71945" w:rsidP="00C71945">
      <w:pPr>
        <w:spacing w:after="0" w:line="240" w:lineRule="auto"/>
        <w:rPr>
          <w:rFonts w:ascii="Tahoma" w:hAnsi="Tahoma" w:cs="Tahoma"/>
          <w:sz w:val="18"/>
          <w:szCs w:val="20"/>
        </w:rPr>
      </w:pPr>
    </w:p>
    <w:p w14:paraId="3EBCCFA8" w14:textId="11D95602" w:rsidR="00185D80" w:rsidRPr="00C169D5" w:rsidRDefault="00504C68" w:rsidP="00185D80">
      <w:pPr>
        <w:spacing w:after="0" w:line="240" w:lineRule="auto"/>
        <w:rPr>
          <w:rFonts w:ascii="Tahoma" w:hAnsi="Tahoma" w:cs="Tahoma"/>
          <w:sz w:val="18"/>
          <w:szCs w:val="20"/>
        </w:rPr>
      </w:pPr>
      <w:r w:rsidRPr="00C169D5">
        <w:rPr>
          <w:rFonts w:ascii="Tahoma" w:hAnsi="Tahoma" w:cs="Tahoma"/>
          <w:sz w:val="18"/>
          <w:szCs w:val="20"/>
        </w:rPr>
        <w:t>Ministerie</w:t>
      </w:r>
      <w:r w:rsidR="00D15E0B" w:rsidRPr="00C169D5">
        <w:rPr>
          <w:rFonts w:ascii="Tahoma" w:hAnsi="Tahoma" w:cs="Tahoma"/>
          <w:sz w:val="18"/>
          <w:szCs w:val="20"/>
        </w:rPr>
        <w:t>t</w:t>
      </w:r>
      <w:r w:rsidRPr="00C169D5">
        <w:rPr>
          <w:rFonts w:ascii="Tahoma" w:hAnsi="Tahoma" w:cs="Tahoma"/>
          <w:sz w:val="18"/>
          <w:szCs w:val="20"/>
        </w:rPr>
        <w:t xml:space="preserve"> for Farvandstrafik har igangsat </w:t>
      </w:r>
      <w:r w:rsidR="00C169D5">
        <w:rPr>
          <w:rFonts w:ascii="Tahoma" w:hAnsi="Tahoma" w:cs="Tahoma"/>
          <w:sz w:val="18"/>
          <w:szCs w:val="20"/>
        </w:rPr>
        <w:t xml:space="preserve">et </w:t>
      </w:r>
      <w:r w:rsidRPr="00C169D5">
        <w:rPr>
          <w:rFonts w:ascii="Tahoma" w:hAnsi="Tahoma" w:cs="Tahoma"/>
          <w:sz w:val="18"/>
          <w:szCs w:val="20"/>
        </w:rPr>
        <w:t>arbejde med at øge robusthed</w:t>
      </w:r>
      <w:r w:rsidR="001819B6" w:rsidRPr="00C169D5">
        <w:rPr>
          <w:rFonts w:ascii="Tahoma" w:hAnsi="Tahoma" w:cs="Tahoma"/>
          <w:sz w:val="18"/>
          <w:szCs w:val="20"/>
        </w:rPr>
        <w:t>en af forsyningskæder</w:t>
      </w:r>
      <w:r w:rsidRPr="00C169D5">
        <w:rPr>
          <w:rFonts w:ascii="Tahoma" w:hAnsi="Tahoma" w:cs="Tahoma"/>
          <w:sz w:val="18"/>
          <w:szCs w:val="20"/>
        </w:rPr>
        <w:t xml:space="preserve">, hvilket ikke mindst skal ses i forlængelse af de potentielle forsyningsudfordringer, ministerområdet har oplevet. </w:t>
      </w:r>
      <w:r w:rsidR="00651A35">
        <w:rPr>
          <w:rFonts w:ascii="Tahoma" w:hAnsi="Tahoma" w:cs="Tahoma"/>
          <w:sz w:val="18"/>
          <w:szCs w:val="20"/>
        </w:rPr>
        <w:t>Som eksempel</w:t>
      </w:r>
      <w:r w:rsidRPr="00C169D5">
        <w:rPr>
          <w:rFonts w:ascii="Tahoma" w:hAnsi="Tahoma" w:cs="Tahoma"/>
          <w:sz w:val="18"/>
          <w:szCs w:val="20"/>
        </w:rPr>
        <w:t xml:space="preserve">, </w:t>
      </w:r>
      <w:r w:rsidR="00651A35">
        <w:rPr>
          <w:rFonts w:ascii="Tahoma" w:hAnsi="Tahoma" w:cs="Tahoma"/>
          <w:sz w:val="18"/>
          <w:szCs w:val="20"/>
        </w:rPr>
        <w:t xml:space="preserve">har ministerområdet valgt at indføre en række tiltag </w:t>
      </w:r>
      <w:bookmarkStart w:id="3" w:name="_Hlk166485512"/>
      <w:r w:rsidR="00651A35">
        <w:rPr>
          <w:rFonts w:ascii="Tahoma" w:hAnsi="Tahoma" w:cs="Tahoma"/>
          <w:sz w:val="18"/>
          <w:szCs w:val="20"/>
        </w:rPr>
        <w:t xml:space="preserve">indenfor </w:t>
      </w:r>
      <w:r w:rsidRPr="00C169D5">
        <w:rPr>
          <w:rFonts w:ascii="Tahoma" w:hAnsi="Tahoma" w:cs="Tahoma"/>
          <w:sz w:val="18"/>
          <w:szCs w:val="20"/>
        </w:rPr>
        <w:t>ministerområdets håndtering af</w:t>
      </w:r>
      <w:r w:rsidR="00185D80" w:rsidRPr="00C169D5">
        <w:rPr>
          <w:rFonts w:ascii="Tahoma" w:hAnsi="Tahoma" w:cs="Tahoma"/>
          <w:sz w:val="18"/>
          <w:szCs w:val="20"/>
        </w:rPr>
        <w:t xml:space="preserve"> færgedriften. </w:t>
      </w:r>
      <w:r w:rsidR="00651A35">
        <w:rPr>
          <w:rFonts w:ascii="Tahoma" w:hAnsi="Tahoma" w:cs="Tahoma"/>
          <w:sz w:val="18"/>
          <w:szCs w:val="20"/>
        </w:rPr>
        <w:t>Årsagen er</w:t>
      </w:r>
      <w:r w:rsidRPr="00C169D5">
        <w:rPr>
          <w:rFonts w:ascii="Tahoma" w:hAnsi="Tahoma" w:cs="Tahoma"/>
          <w:sz w:val="18"/>
          <w:szCs w:val="20"/>
        </w:rPr>
        <w:t>, at</w:t>
      </w:r>
      <w:r w:rsidR="00185D80" w:rsidRPr="00C169D5">
        <w:rPr>
          <w:rFonts w:ascii="Tahoma" w:hAnsi="Tahoma" w:cs="Tahoma"/>
          <w:sz w:val="18"/>
          <w:szCs w:val="20"/>
        </w:rPr>
        <w:t xml:space="preserve"> brændstofpriser</w:t>
      </w:r>
      <w:r w:rsidR="00D15E0B" w:rsidRPr="00C169D5">
        <w:rPr>
          <w:rFonts w:ascii="Tahoma" w:hAnsi="Tahoma" w:cs="Tahoma"/>
          <w:sz w:val="18"/>
          <w:szCs w:val="20"/>
        </w:rPr>
        <w:t>ne</w:t>
      </w:r>
      <w:r w:rsidR="00185D80" w:rsidRPr="00C169D5">
        <w:rPr>
          <w:rFonts w:ascii="Tahoma" w:hAnsi="Tahoma" w:cs="Tahoma"/>
          <w:sz w:val="18"/>
          <w:szCs w:val="20"/>
        </w:rPr>
        <w:t xml:space="preserve"> siden 2021 er steget</w:t>
      </w:r>
      <w:r w:rsidR="00651A35">
        <w:rPr>
          <w:rFonts w:ascii="Tahoma" w:hAnsi="Tahoma" w:cs="Tahoma"/>
          <w:sz w:val="18"/>
          <w:szCs w:val="20"/>
        </w:rPr>
        <w:t xml:space="preserve"> på grund af pres på globale forsyningskæder</w:t>
      </w:r>
      <w:r w:rsidR="00185D80" w:rsidRPr="00C169D5">
        <w:rPr>
          <w:rFonts w:ascii="Tahoma" w:hAnsi="Tahoma" w:cs="Tahoma"/>
          <w:sz w:val="18"/>
          <w:szCs w:val="20"/>
        </w:rPr>
        <w:t xml:space="preserve">, samtidig med at færgefarten </w:t>
      </w:r>
      <w:r w:rsidR="00651A35">
        <w:rPr>
          <w:rFonts w:ascii="Tahoma" w:hAnsi="Tahoma" w:cs="Tahoma"/>
          <w:sz w:val="18"/>
          <w:szCs w:val="20"/>
        </w:rPr>
        <w:t>har gennemgået en grøn omstilling til</w:t>
      </w:r>
      <w:r w:rsidR="00185D80" w:rsidRPr="00C169D5">
        <w:rPr>
          <w:rFonts w:ascii="Tahoma" w:hAnsi="Tahoma" w:cs="Tahoma"/>
          <w:sz w:val="18"/>
          <w:szCs w:val="20"/>
        </w:rPr>
        <w:t xml:space="preserve"> HVO brændstof. </w:t>
      </w:r>
      <w:bookmarkEnd w:id="3"/>
      <w:r w:rsidR="00185D80" w:rsidRPr="00C169D5">
        <w:rPr>
          <w:rFonts w:ascii="Tahoma" w:hAnsi="Tahoma" w:cs="Tahoma"/>
          <w:sz w:val="18"/>
          <w:szCs w:val="20"/>
        </w:rPr>
        <w:t>Det medfører, at der aktuelt er potentiel mangel på HVO</w:t>
      </w:r>
      <w:r w:rsidR="00175951" w:rsidRPr="00C169D5">
        <w:rPr>
          <w:rFonts w:ascii="Tahoma" w:hAnsi="Tahoma" w:cs="Tahoma"/>
          <w:sz w:val="18"/>
          <w:szCs w:val="20"/>
        </w:rPr>
        <w:t xml:space="preserve"> brændstof</w:t>
      </w:r>
      <w:r w:rsidR="00185D80" w:rsidRPr="00C169D5">
        <w:rPr>
          <w:rFonts w:ascii="Tahoma" w:hAnsi="Tahoma" w:cs="Tahoma"/>
          <w:sz w:val="18"/>
          <w:szCs w:val="20"/>
        </w:rPr>
        <w:t>, som har</w:t>
      </w:r>
      <w:r w:rsidRPr="00C169D5">
        <w:rPr>
          <w:rFonts w:ascii="Tahoma" w:hAnsi="Tahoma" w:cs="Tahoma"/>
          <w:sz w:val="18"/>
          <w:szCs w:val="20"/>
        </w:rPr>
        <w:t xml:space="preserve"> nødvendiggjort</w:t>
      </w:r>
      <w:r w:rsidR="00185D80" w:rsidRPr="00C169D5">
        <w:rPr>
          <w:rFonts w:ascii="Tahoma" w:hAnsi="Tahoma" w:cs="Tahoma"/>
          <w:sz w:val="18"/>
          <w:szCs w:val="20"/>
        </w:rPr>
        <w:t xml:space="preserve"> tiltag for at understøtte ministerområdets fortsatte evne til at afvikle kollektiv trafik via færgefarten. Dette er </w:t>
      </w:r>
      <w:r w:rsidR="006C5B3C">
        <w:rPr>
          <w:rFonts w:ascii="Tahoma" w:hAnsi="Tahoma" w:cs="Tahoma"/>
          <w:sz w:val="18"/>
          <w:szCs w:val="20"/>
        </w:rPr>
        <w:t>blot</w:t>
      </w:r>
      <w:r w:rsidR="006C5B3C" w:rsidRPr="00C169D5">
        <w:rPr>
          <w:rFonts w:ascii="Tahoma" w:hAnsi="Tahoma" w:cs="Tahoma"/>
          <w:sz w:val="18"/>
          <w:szCs w:val="20"/>
        </w:rPr>
        <w:t xml:space="preserve"> </w:t>
      </w:r>
      <w:r w:rsidR="00185D80" w:rsidRPr="00C169D5">
        <w:rPr>
          <w:rFonts w:ascii="Tahoma" w:hAnsi="Tahoma" w:cs="Tahoma"/>
          <w:sz w:val="18"/>
          <w:szCs w:val="20"/>
        </w:rPr>
        <w:t>et</w:t>
      </w:r>
      <w:r w:rsidR="006C5B3C">
        <w:rPr>
          <w:rFonts w:ascii="Tahoma" w:hAnsi="Tahoma" w:cs="Tahoma"/>
          <w:sz w:val="18"/>
          <w:szCs w:val="20"/>
        </w:rPr>
        <w:t xml:space="preserve"> enkelt</w:t>
      </w:r>
      <w:r w:rsidR="00185D80" w:rsidRPr="00C169D5">
        <w:rPr>
          <w:rFonts w:ascii="Tahoma" w:hAnsi="Tahoma" w:cs="Tahoma"/>
          <w:sz w:val="18"/>
          <w:szCs w:val="20"/>
        </w:rPr>
        <w:t xml:space="preserve"> eksempel på en forsyningsudfordring, der sammen med andre tilfælde og den globale udvikling har afstedkommet øget opmærksomhed på forsyningssikkerhed.  </w:t>
      </w:r>
    </w:p>
    <w:p w14:paraId="6C774302" w14:textId="77777777" w:rsidR="00185D80" w:rsidRPr="00C169D5" w:rsidRDefault="00185D80" w:rsidP="00C71945">
      <w:pPr>
        <w:spacing w:after="0" w:line="240" w:lineRule="auto"/>
        <w:rPr>
          <w:rFonts w:ascii="Tahoma" w:hAnsi="Tahoma" w:cs="Tahoma"/>
          <w:sz w:val="18"/>
          <w:szCs w:val="20"/>
        </w:rPr>
      </w:pPr>
    </w:p>
    <w:p w14:paraId="3652A1E8" w14:textId="59C53955" w:rsidR="00C71945" w:rsidRPr="00C169D5" w:rsidRDefault="00C71945" w:rsidP="00C71945">
      <w:pPr>
        <w:spacing w:after="0" w:line="240" w:lineRule="auto"/>
        <w:rPr>
          <w:rFonts w:ascii="Tahoma" w:hAnsi="Tahoma" w:cs="Tahoma"/>
          <w:sz w:val="18"/>
          <w:szCs w:val="20"/>
        </w:rPr>
      </w:pPr>
      <w:r w:rsidRPr="00C169D5">
        <w:rPr>
          <w:rFonts w:ascii="Tahoma" w:hAnsi="Tahoma" w:cs="Tahoma"/>
          <w:sz w:val="18"/>
          <w:szCs w:val="20"/>
        </w:rPr>
        <w:t>Ministerieplanen dækker hele ministerområdet, der ud</w:t>
      </w:r>
      <w:r w:rsidR="00D15E0B" w:rsidRPr="00C169D5">
        <w:rPr>
          <w:rFonts w:ascii="Tahoma" w:hAnsi="Tahoma" w:cs="Tahoma"/>
          <w:sz w:val="18"/>
          <w:szCs w:val="20"/>
        </w:rPr>
        <w:t xml:space="preserve"> </w:t>
      </w:r>
      <w:r w:rsidRPr="00C169D5">
        <w:rPr>
          <w:rFonts w:ascii="Tahoma" w:hAnsi="Tahoma" w:cs="Tahoma"/>
          <w:sz w:val="18"/>
          <w:szCs w:val="20"/>
        </w:rPr>
        <w:t xml:space="preserve">over departementet består af Havnestyrelsen, Bro- og Tunnelstyrelsen samt Datainstitut for Farvandsinfrastruktur. </w:t>
      </w:r>
      <w:r w:rsidR="006750B5" w:rsidRPr="00C169D5">
        <w:rPr>
          <w:rFonts w:ascii="Tahoma" w:hAnsi="Tahoma" w:cs="Tahoma"/>
          <w:sz w:val="18"/>
          <w:szCs w:val="20"/>
        </w:rPr>
        <w:t xml:space="preserve">Med den centrale forankring af udvalgte indsatser udgør ministerieplanen den førsteoverordnede plan for ministerområdets arbejde med forsyningssikkerhed. </w:t>
      </w:r>
    </w:p>
    <w:p w14:paraId="1B1A16A1" w14:textId="77777777" w:rsidR="003476ED" w:rsidRPr="00C169D5" w:rsidRDefault="003476ED" w:rsidP="003476ED">
      <w:pPr>
        <w:spacing w:after="0" w:line="276" w:lineRule="auto"/>
        <w:rPr>
          <w:rFonts w:ascii="Tahoma" w:hAnsi="Tahoma" w:cs="Tahoma"/>
          <w:sz w:val="18"/>
          <w:szCs w:val="20"/>
        </w:rPr>
      </w:pPr>
    </w:p>
    <w:p w14:paraId="52E2CDB1" w14:textId="77777777" w:rsidR="003476ED" w:rsidRPr="00C169D5" w:rsidRDefault="003476ED" w:rsidP="003476ED">
      <w:pPr>
        <w:spacing w:after="0" w:line="240" w:lineRule="auto"/>
        <w:rPr>
          <w:rFonts w:ascii="Tahoma" w:hAnsi="Tahoma" w:cs="Tahoma"/>
          <w:sz w:val="18"/>
          <w:szCs w:val="20"/>
        </w:rPr>
      </w:pPr>
    </w:p>
    <w:p w14:paraId="61F9E9C6" w14:textId="77777777" w:rsidR="003476ED" w:rsidRPr="00C169D5" w:rsidRDefault="003476ED" w:rsidP="003476ED">
      <w:pPr>
        <w:spacing w:after="0" w:line="240" w:lineRule="auto"/>
        <w:rPr>
          <w:rFonts w:ascii="Tahoma" w:hAnsi="Tahoma" w:cs="Tahoma"/>
          <w:sz w:val="18"/>
          <w:szCs w:val="20"/>
        </w:rPr>
      </w:pPr>
    </w:p>
    <w:p w14:paraId="4B8A2F0A" w14:textId="77777777" w:rsidR="003476ED" w:rsidRPr="00C169D5" w:rsidRDefault="003476ED" w:rsidP="003476ED">
      <w:pPr>
        <w:spacing w:after="0" w:line="276" w:lineRule="auto"/>
        <w:rPr>
          <w:rFonts w:ascii="Tahoma" w:hAnsi="Tahoma" w:cs="Tahoma"/>
          <w:sz w:val="18"/>
          <w:szCs w:val="20"/>
        </w:rPr>
      </w:pPr>
    </w:p>
    <w:p w14:paraId="0F3B71DF" w14:textId="77777777" w:rsidR="003476ED" w:rsidRPr="00C169D5" w:rsidRDefault="003476ED" w:rsidP="003476ED">
      <w:pPr>
        <w:spacing w:after="0" w:line="276" w:lineRule="auto"/>
        <w:rPr>
          <w:rFonts w:ascii="Tahoma" w:hAnsi="Tahoma" w:cs="Tahoma"/>
          <w:sz w:val="18"/>
          <w:szCs w:val="20"/>
        </w:rPr>
      </w:pPr>
    </w:p>
    <w:p w14:paraId="768C2650" w14:textId="77777777" w:rsidR="003476ED" w:rsidRPr="00C169D5" w:rsidRDefault="003476ED" w:rsidP="003476ED">
      <w:pPr>
        <w:spacing w:after="0" w:line="276" w:lineRule="auto"/>
        <w:rPr>
          <w:rFonts w:ascii="Tahoma" w:hAnsi="Tahoma" w:cs="Tahoma"/>
          <w:sz w:val="18"/>
          <w:szCs w:val="20"/>
        </w:rPr>
      </w:pPr>
    </w:p>
    <w:p w14:paraId="79A6D501" w14:textId="77777777" w:rsidR="0025543C" w:rsidRPr="00C169D5" w:rsidRDefault="0025543C" w:rsidP="00253FA0">
      <w:pPr>
        <w:spacing w:after="0"/>
        <w:rPr>
          <w:rFonts w:ascii="Tahoma" w:hAnsi="Tahoma" w:cs="Tahoma"/>
          <w:b/>
          <w:color w:val="92D050"/>
        </w:rPr>
      </w:pPr>
      <w:r w:rsidRPr="00C169D5">
        <w:rPr>
          <w:rFonts w:ascii="Tahoma" w:hAnsi="Tahoma" w:cs="Tahoma"/>
          <w:b/>
          <w:color w:val="92D050"/>
        </w:rPr>
        <w:br w:type="page"/>
      </w:r>
    </w:p>
    <w:p w14:paraId="104670A4" w14:textId="7A7E719D" w:rsidR="0025543C" w:rsidRPr="00C169D5" w:rsidRDefault="0025543C" w:rsidP="0025543C">
      <w:pPr>
        <w:pStyle w:val="Overskrift1"/>
        <w:spacing w:before="0" w:line="240" w:lineRule="auto"/>
        <w:rPr>
          <w:rFonts w:cs="Tahoma"/>
          <w:sz w:val="44"/>
        </w:rPr>
      </w:pPr>
      <w:bookmarkStart w:id="4" w:name="_Toc165301168"/>
      <w:r w:rsidRPr="00C169D5">
        <w:rPr>
          <w:rFonts w:cs="Tahoma"/>
          <w:sz w:val="44"/>
        </w:rPr>
        <w:lastRenderedPageBreak/>
        <w:t xml:space="preserve">2. </w:t>
      </w:r>
      <w:r w:rsidR="008F100B" w:rsidRPr="00C169D5">
        <w:rPr>
          <w:rFonts w:cs="Tahoma"/>
          <w:sz w:val="44"/>
        </w:rPr>
        <w:t>A</w:t>
      </w:r>
      <w:r w:rsidR="00CF6B48" w:rsidRPr="00C169D5">
        <w:rPr>
          <w:rFonts w:cs="Tahoma"/>
          <w:sz w:val="44"/>
        </w:rPr>
        <w:t>nsvar</w:t>
      </w:r>
      <w:r w:rsidR="008F100B" w:rsidRPr="00C169D5">
        <w:rPr>
          <w:rFonts w:cs="Tahoma"/>
          <w:sz w:val="44"/>
        </w:rPr>
        <w:t>,</w:t>
      </w:r>
      <w:r w:rsidR="00CF6B48" w:rsidRPr="00C169D5">
        <w:rPr>
          <w:rFonts w:cs="Tahoma"/>
          <w:sz w:val="44"/>
        </w:rPr>
        <w:t xml:space="preserve"> opgaver</w:t>
      </w:r>
      <w:r w:rsidR="008F100B" w:rsidRPr="00C169D5">
        <w:rPr>
          <w:rFonts w:cs="Tahoma"/>
          <w:sz w:val="44"/>
        </w:rPr>
        <w:t xml:space="preserve"> og organisering</w:t>
      </w:r>
      <w:bookmarkEnd w:id="4"/>
    </w:p>
    <w:p w14:paraId="795BFEFE" w14:textId="77777777" w:rsidR="0025543C" w:rsidRPr="00C169D5" w:rsidRDefault="0025543C" w:rsidP="0025543C">
      <w:pPr>
        <w:spacing w:after="0" w:line="240" w:lineRule="auto"/>
        <w:rPr>
          <w:rFonts w:ascii="Tahoma" w:hAnsi="Tahoma" w:cs="Tahoma"/>
          <w:sz w:val="52"/>
          <w:szCs w:val="52"/>
        </w:rPr>
      </w:pPr>
    </w:p>
    <w:p w14:paraId="5952580C" w14:textId="77777777" w:rsidR="00114ACE" w:rsidRPr="00C169D5" w:rsidRDefault="00253FA0" w:rsidP="00114ACE">
      <w:pPr>
        <w:rPr>
          <w:rFonts w:ascii="Tahoma" w:hAnsi="Tahoma" w:cs="Tahoma"/>
          <w:sz w:val="18"/>
          <w:szCs w:val="18"/>
        </w:rPr>
      </w:pPr>
      <w:r w:rsidRPr="00C169D5">
        <w:rPr>
          <w:rFonts w:ascii="Tahoma" w:hAnsi="Tahoma" w:cs="Tahoma"/>
          <w:sz w:val="18"/>
          <w:szCs w:val="18"/>
        </w:rPr>
        <w:t xml:space="preserve">Ministeriet for Farvandstrafik </w:t>
      </w:r>
      <w:r w:rsidR="00C11E3A" w:rsidRPr="00C169D5">
        <w:rPr>
          <w:rFonts w:ascii="Tahoma" w:hAnsi="Tahoma" w:cs="Tahoma"/>
          <w:sz w:val="18"/>
          <w:szCs w:val="18"/>
        </w:rPr>
        <w:t>har flere</w:t>
      </w:r>
      <w:r w:rsidR="00B9419D" w:rsidRPr="00C169D5">
        <w:rPr>
          <w:rFonts w:ascii="Tahoma" w:hAnsi="Tahoma" w:cs="Tahoma"/>
          <w:sz w:val="18"/>
          <w:szCs w:val="18"/>
        </w:rPr>
        <w:t xml:space="preserve"> kerne</w:t>
      </w:r>
      <w:r w:rsidR="003166AD" w:rsidRPr="00C169D5">
        <w:rPr>
          <w:rFonts w:ascii="Tahoma" w:hAnsi="Tahoma" w:cs="Tahoma"/>
          <w:sz w:val="18"/>
          <w:szCs w:val="18"/>
        </w:rPr>
        <w:t xml:space="preserve">opgaver, der </w:t>
      </w:r>
      <w:r w:rsidR="008D69BA" w:rsidRPr="00C169D5">
        <w:rPr>
          <w:rFonts w:ascii="Tahoma" w:hAnsi="Tahoma" w:cs="Tahoma"/>
          <w:sz w:val="18"/>
          <w:szCs w:val="18"/>
        </w:rPr>
        <w:t>understøtter</w:t>
      </w:r>
      <w:r w:rsidR="003166AD" w:rsidRPr="00C169D5">
        <w:rPr>
          <w:rFonts w:ascii="Tahoma" w:hAnsi="Tahoma" w:cs="Tahoma"/>
          <w:sz w:val="18"/>
          <w:szCs w:val="18"/>
        </w:rPr>
        <w:t xml:space="preserve"> </w:t>
      </w:r>
      <w:r w:rsidR="0027148D" w:rsidRPr="00C169D5">
        <w:rPr>
          <w:rFonts w:ascii="Tahoma" w:hAnsi="Tahoma" w:cs="Tahoma"/>
          <w:sz w:val="18"/>
          <w:szCs w:val="18"/>
        </w:rPr>
        <w:t>Danmarks</w:t>
      </w:r>
      <w:r w:rsidR="00B9419D" w:rsidRPr="00C169D5">
        <w:rPr>
          <w:rFonts w:ascii="Tahoma" w:hAnsi="Tahoma" w:cs="Tahoma"/>
          <w:sz w:val="18"/>
          <w:szCs w:val="18"/>
        </w:rPr>
        <w:t xml:space="preserve"> mobilitet for både mennesker og varer, og derfor er vigtige funktioner i samfundet. </w:t>
      </w:r>
      <w:r w:rsidR="00E3613A" w:rsidRPr="00C169D5">
        <w:rPr>
          <w:rFonts w:ascii="Tahoma" w:hAnsi="Tahoma" w:cs="Tahoma"/>
          <w:sz w:val="18"/>
          <w:szCs w:val="18"/>
        </w:rPr>
        <w:t>F</w:t>
      </w:r>
      <w:r w:rsidR="008B50C1" w:rsidRPr="00C169D5">
        <w:rPr>
          <w:rFonts w:ascii="Tahoma" w:hAnsi="Tahoma" w:cs="Tahoma"/>
          <w:sz w:val="18"/>
          <w:szCs w:val="18"/>
        </w:rPr>
        <w:t>ølgende</w:t>
      </w:r>
      <w:r w:rsidR="00B9419D" w:rsidRPr="00C169D5">
        <w:rPr>
          <w:rFonts w:ascii="Tahoma" w:hAnsi="Tahoma" w:cs="Tahoma"/>
          <w:sz w:val="18"/>
          <w:szCs w:val="18"/>
        </w:rPr>
        <w:t xml:space="preserve"> ansvarsområder og opgaver prioriteres i arbejdet med forsyningssikkerhed</w:t>
      </w:r>
      <w:r w:rsidR="003166AD" w:rsidRPr="00C169D5">
        <w:rPr>
          <w:rFonts w:ascii="Tahoma" w:hAnsi="Tahoma" w:cs="Tahoma"/>
          <w:sz w:val="18"/>
          <w:szCs w:val="18"/>
        </w:rPr>
        <w:t>:</w:t>
      </w:r>
      <w:r w:rsidR="00114ACE" w:rsidRPr="00C169D5">
        <w:rPr>
          <w:rFonts w:ascii="Tahoma" w:hAnsi="Tahoma" w:cs="Tahoma"/>
          <w:sz w:val="18"/>
          <w:szCs w:val="18"/>
        </w:rPr>
        <w:t xml:space="preserve"> </w:t>
      </w:r>
    </w:p>
    <w:p w14:paraId="4708B547" w14:textId="77777777" w:rsidR="00114ACE" w:rsidRPr="00C169D5" w:rsidRDefault="00114ACE" w:rsidP="00114ACE">
      <w:pPr>
        <w:pStyle w:val="Listeafsnit"/>
        <w:numPr>
          <w:ilvl w:val="0"/>
          <w:numId w:val="36"/>
        </w:numPr>
        <w:rPr>
          <w:rFonts w:ascii="Tahoma" w:hAnsi="Tahoma" w:cs="Tahoma"/>
          <w:sz w:val="18"/>
          <w:szCs w:val="18"/>
        </w:rPr>
      </w:pPr>
      <w:r w:rsidRPr="00C169D5">
        <w:rPr>
          <w:rFonts w:ascii="Tahoma" w:hAnsi="Tahoma" w:cs="Tahoma"/>
          <w:sz w:val="18"/>
          <w:szCs w:val="18"/>
        </w:rPr>
        <w:t>Leverance af fællesoffentlige grunddata fsva. havne og sejlrender.</w:t>
      </w:r>
    </w:p>
    <w:p w14:paraId="341F345E" w14:textId="77777777" w:rsidR="00253FA0" w:rsidRPr="00C169D5" w:rsidRDefault="00114ACE" w:rsidP="00253FA0">
      <w:pPr>
        <w:pStyle w:val="Listeafsnit"/>
        <w:numPr>
          <w:ilvl w:val="0"/>
          <w:numId w:val="36"/>
        </w:numPr>
        <w:rPr>
          <w:rFonts w:ascii="Tahoma" w:hAnsi="Tahoma" w:cs="Tahoma"/>
          <w:sz w:val="18"/>
          <w:szCs w:val="18"/>
        </w:rPr>
      </w:pPr>
      <w:r w:rsidRPr="00C169D5">
        <w:rPr>
          <w:rFonts w:ascii="Tahoma" w:hAnsi="Tahoma" w:cs="Tahoma"/>
          <w:sz w:val="18"/>
          <w:szCs w:val="18"/>
        </w:rPr>
        <w:t xml:space="preserve">Overvågning og vedligehold af infrastruktur fsva. </w:t>
      </w:r>
      <w:r w:rsidR="008D0C41" w:rsidRPr="00C169D5">
        <w:rPr>
          <w:rFonts w:ascii="Tahoma" w:hAnsi="Tahoma" w:cs="Tahoma"/>
          <w:sz w:val="18"/>
          <w:szCs w:val="18"/>
        </w:rPr>
        <w:t>b</w:t>
      </w:r>
      <w:r w:rsidRPr="00C169D5">
        <w:rPr>
          <w:rFonts w:ascii="Tahoma" w:hAnsi="Tahoma" w:cs="Tahoma"/>
          <w:sz w:val="18"/>
          <w:szCs w:val="18"/>
        </w:rPr>
        <w:t xml:space="preserve">roer, tunneller samt havne.  </w:t>
      </w:r>
    </w:p>
    <w:p w14:paraId="2C28D03E" w14:textId="77777777" w:rsidR="008D69BA" w:rsidRPr="00C169D5" w:rsidRDefault="008B50C1" w:rsidP="006537A5">
      <w:pPr>
        <w:pStyle w:val="Listeafsnit"/>
        <w:numPr>
          <w:ilvl w:val="0"/>
          <w:numId w:val="36"/>
        </w:numPr>
        <w:rPr>
          <w:rFonts w:ascii="Tahoma" w:hAnsi="Tahoma" w:cs="Tahoma"/>
          <w:sz w:val="18"/>
          <w:szCs w:val="20"/>
        </w:rPr>
      </w:pPr>
      <w:r w:rsidRPr="00C169D5">
        <w:rPr>
          <w:rFonts w:ascii="Tahoma" w:hAnsi="Tahoma" w:cs="Tahoma"/>
          <w:sz w:val="18"/>
          <w:szCs w:val="18"/>
        </w:rPr>
        <w:t xml:space="preserve">Afvikling, planlægning og trafikstyring af individuel og kollektiv person- og godstransport fsva. farvandstrafik.   </w:t>
      </w:r>
    </w:p>
    <w:p w14:paraId="34C9A90D" w14:textId="56F56FEF" w:rsidR="00093D05" w:rsidRPr="00C169D5" w:rsidRDefault="00093D05" w:rsidP="00F36C4C">
      <w:pPr>
        <w:spacing w:after="0" w:line="240" w:lineRule="auto"/>
        <w:rPr>
          <w:rFonts w:ascii="Tahoma" w:hAnsi="Tahoma" w:cs="Tahoma"/>
          <w:sz w:val="18"/>
          <w:szCs w:val="18"/>
        </w:rPr>
      </w:pPr>
      <w:r w:rsidRPr="00C169D5">
        <w:rPr>
          <w:rFonts w:ascii="Tahoma" w:hAnsi="Tahoma" w:cs="Tahoma"/>
          <w:sz w:val="18"/>
          <w:szCs w:val="18"/>
        </w:rPr>
        <w:t>En kortfattet beskrivelse af de samfundsvigtige funktioner fremgår af bilag 1</w:t>
      </w:r>
      <w:r w:rsidR="00A952F4" w:rsidRPr="00C169D5">
        <w:rPr>
          <w:rStyle w:val="Fodnotehenvisning"/>
          <w:rFonts w:ascii="Tahoma" w:hAnsi="Tahoma" w:cs="Tahoma"/>
          <w:sz w:val="18"/>
          <w:szCs w:val="18"/>
        </w:rPr>
        <w:footnoteReference w:id="3"/>
      </w:r>
      <w:r w:rsidRPr="00C169D5">
        <w:rPr>
          <w:rFonts w:ascii="Tahoma" w:hAnsi="Tahoma" w:cs="Tahoma"/>
          <w:sz w:val="18"/>
          <w:szCs w:val="18"/>
        </w:rPr>
        <w:t xml:space="preserve">. </w:t>
      </w:r>
    </w:p>
    <w:p w14:paraId="376718FC" w14:textId="77777777" w:rsidR="00093D05" w:rsidRPr="00C169D5" w:rsidRDefault="00093D05" w:rsidP="00F36C4C">
      <w:pPr>
        <w:spacing w:after="0" w:line="240" w:lineRule="auto"/>
        <w:rPr>
          <w:rFonts w:ascii="Tahoma" w:hAnsi="Tahoma" w:cs="Tahoma"/>
          <w:sz w:val="18"/>
          <w:szCs w:val="18"/>
        </w:rPr>
      </w:pPr>
    </w:p>
    <w:p w14:paraId="09365D68" w14:textId="4C8CB1F2" w:rsidR="00F36C4C" w:rsidRPr="00C169D5" w:rsidRDefault="00F36C4C" w:rsidP="00F36C4C">
      <w:pPr>
        <w:spacing w:after="0" w:line="240" w:lineRule="auto"/>
        <w:rPr>
          <w:rFonts w:ascii="Tahoma" w:hAnsi="Tahoma" w:cs="Tahoma"/>
          <w:sz w:val="18"/>
          <w:szCs w:val="18"/>
        </w:rPr>
      </w:pPr>
      <w:r w:rsidRPr="00C169D5">
        <w:rPr>
          <w:rFonts w:ascii="Tahoma" w:hAnsi="Tahoma" w:cs="Tahoma"/>
          <w:sz w:val="18"/>
          <w:szCs w:val="18"/>
        </w:rPr>
        <w:t xml:space="preserve">Ministerområdet har andre opgaver og ydelser, der bidrager til opretholdelse af en række samfundsvigtige funktioner, som ikke adresseres i ministerieplanen, idet </w:t>
      </w:r>
      <w:r w:rsidR="006C5B3C">
        <w:rPr>
          <w:rFonts w:ascii="Tahoma" w:hAnsi="Tahoma" w:cs="Tahoma"/>
          <w:sz w:val="18"/>
          <w:szCs w:val="18"/>
        </w:rPr>
        <w:t>det overordnede ansvar for disse funktioner</w:t>
      </w:r>
      <w:r w:rsidRPr="00C169D5">
        <w:rPr>
          <w:rFonts w:ascii="Tahoma" w:hAnsi="Tahoma" w:cs="Tahoma"/>
          <w:sz w:val="18"/>
          <w:szCs w:val="18"/>
        </w:rPr>
        <w:t xml:space="preserve"> </w:t>
      </w:r>
      <w:r w:rsidR="006C5B3C">
        <w:rPr>
          <w:rFonts w:ascii="Tahoma" w:hAnsi="Tahoma" w:cs="Tahoma"/>
          <w:sz w:val="18"/>
          <w:szCs w:val="18"/>
        </w:rPr>
        <w:t xml:space="preserve">og deres </w:t>
      </w:r>
      <w:r w:rsidRPr="00C169D5">
        <w:rPr>
          <w:rFonts w:ascii="Tahoma" w:hAnsi="Tahoma" w:cs="Tahoma"/>
          <w:sz w:val="18"/>
          <w:szCs w:val="18"/>
        </w:rPr>
        <w:t>forsyningssikkerhed</w:t>
      </w:r>
      <w:r w:rsidR="006C5B3C">
        <w:rPr>
          <w:rFonts w:ascii="Tahoma" w:hAnsi="Tahoma" w:cs="Tahoma"/>
          <w:sz w:val="18"/>
          <w:szCs w:val="18"/>
        </w:rPr>
        <w:t xml:space="preserve"> adresseres og</w:t>
      </w:r>
      <w:r w:rsidRPr="00C169D5">
        <w:rPr>
          <w:rFonts w:ascii="Tahoma" w:hAnsi="Tahoma" w:cs="Tahoma"/>
          <w:sz w:val="18"/>
          <w:szCs w:val="18"/>
        </w:rPr>
        <w:t xml:space="preserve"> drives af andre ministerområder.  </w:t>
      </w:r>
    </w:p>
    <w:p w14:paraId="05AA1ACD" w14:textId="77777777" w:rsidR="00F36C4C" w:rsidRPr="00C169D5" w:rsidRDefault="00F36C4C" w:rsidP="00F36C4C">
      <w:pPr>
        <w:spacing w:after="0" w:line="240" w:lineRule="auto"/>
        <w:rPr>
          <w:rFonts w:ascii="Tahoma" w:hAnsi="Tahoma" w:cs="Tahoma"/>
          <w:sz w:val="18"/>
          <w:szCs w:val="20"/>
        </w:rPr>
      </w:pPr>
    </w:p>
    <w:p w14:paraId="69D2F0E7" w14:textId="77777777" w:rsidR="00F36C4C" w:rsidRPr="00C169D5" w:rsidRDefault="00F36C4C" w:rsidP="00F36C4C">
      <w:pPr>
        <w:spacing w:after="0" w:line="240" w:lineRule="auto"/>
        <w:rPr>
          <w:rFonts w:ascii="Tahoma" w:hAnsi="Tahoma" w:cs="Tahoma"/>
          <w:sz w:val="18"/>
          <w:szCs w:val="20"/>
        </w:rPr>
      </w:pPr>
      <w:r w:rsidRPr="00C169D5">
        <w:rPr>
          <w:rFonts w:ascii="Tahoma" w:hAnsi="Tahoma" w:cs="Tahoma"/>
          <w:sz w:val="18"/>
          <w:szCs w:val="20"/>
        </w:rPr>
        <w:t xml:space="preserve">Håndtering af forsyningssikkerhed indgår i den generelle styring – både mellem departementet og myndigheder samt ved de enkelte myndigheder. Havnestyrelsen, Bro- og Tunnelstyrelsen samt Datainstitut for Farvandsinfrastruktur har det daglige ansvar for at løse deres kerneopgaver og </w:t>
      </w:r>
      <w:r w:rsidR="00127A8F" w:rsidRPr="00C169D5">
        <w:rPr>
          <w:rFonts w:ascii="Tahoma" w:hAnsi="Tahoma" w:cs="Tahoma"/>
          <w:sz w:val="18"/>
          <w:szCs w:val="20"/>
        </w:rPr>
        <w:t xml:space="preserve">dermed </w:t>
      </w:r>
      <w:r w:rsidRPr="00C169D5">
        <w:rPr>
          <w:rFonts w:ascii="Tahoma" w:hAnsi="Tahoma" w:cs="Tahoma"/>
          <w:sz w:val="18"/>
          <w:szCs w:val="20"/>
        </w:rPr>
        <w:t>opretholde samfundsvigtige funktioner, herunder samarbejde og kontraktstyring med andre aktører, der bidrager til funktionerne.</w:t>
      </w:r>
    </w:p>
    <w:p w14:paraId="5C70C43A" w14:textId="77777777" w:rsidR="00F36C4C" w:rsidRPr="00C169D5" w:rsidRDefault="00F36C4C" w:rsidP="00F36C4C">
      <w:pPr>
        <w:spacing w:after="0" w:line="240" w:lineRule="auto"/>
        <w:rPr>
          <w:rFonts w:ascii="Tahoma" w:hAnsi="Tahoma" w:cs="Tahoma"/>
          <w:sz w:val="18"/>
          <w:szCs w:val="20"/>
        </w:rPr>
      </w:pPr>
    </w:p>
    <w:p w14:paraId="6D24DE01" w14:textId="2FD32126" w:rsidR="00F36C4C" w:rsidRPr="00C169D5" w:rsidRDefault="00F36C4C" w:rsidP="00F36C4C">
      <w:pPr>
        <w:spacing w:after="0" w:line="240" w:lineRule="auto"/>
        <w:rPr>
          <w:rFonts w:ascii="Tahoma" w:hAnsi="Tahoma" w:cs="Tahoma"/>
          <w:sz w:val="18"/>
          <w:szCs w:val="20"/>
        </w:rPr>
      </w:pPr>
      <w:r w:rsidRPr="00C169D5">
        <w:rPr>
          <w:rFonts w:ascii="Tahoma" w:hAnsi="Tahoma" w:cs="Tahoma"/>
          <w:sz w:val="18"/>
          <w:szCs w:val="20"/>
        </w:rPr>
        <w:t>Ansvaret for det overordnede arbejde med forsyningssikkerhed er placeret i koncernstyringskontoret, idet ministerområdets robusthed adresseres gennem ministeriets risikostyring</w:t>
      </w:r>
      <w:r w:rsidR="00D15E0B" w:rsidRPr="00C169D5">
        <w:rPr>
          <w:rFonts w:ascii="Tahoma" w:hAnsi="Tahoma" w:cs="Tahoma"/>
          <w:sz w:val="18"/>
          <w:szCs w:val="20"/>
        </w:rPr>
        <w:t xml:space="preserve"> samt</w:t>
      </w:r>
      <w:r w:rsidRPr="00C169D5">
        <w:rPr>
          <w:rFonts w:ascii="Tahoma" w:hAnsi="Tahoma" w:cs="Tahoma"/>
          <w:sz w:val="18"/>
          <w:szCs w:val="20"/>
        </w:rPr>
        <w:t xml:space="preserve"> beredskabs- og kontinuitetsplanlægning. </w:t>
      </w:r>
    </w:p>
    <w:p w14:paraId="3A65ACA6" w14:textId="05CC505E" w:rsidR="00F36C4C" w:rsidRPr="00C169D5" w:rsidRDefault="00F36C4C" w:rsidP="006537A5">
      <w:pPr>
        <w:spacing w:after="0"/>
        <w:rPr>
          <w:rFonts w:ascii="Tahoma" w:hAnsi="Tahoma" w:cs="Tahoma"/>
          <w:sz w:val="18"/>
          <w:szCs w:val="20"/>
        </w:rPr>
      </w:pPr>
      <w:r w:rsidRPr="00C169D5">
        <w:rPr>
          <w:rFonts w:ascii="Tahoma" w:hAnsi="Tahoma" w:cs="Tahoma"/>
          <w:sz w:val="18"/>
          <w:szCs w:val="18"/>
        </w:rPr>
        <w:t xml:space="preserve">Koncernstyringskontoret har </w:t>
      </w:r>
      <w:r w:rsidR="00BD0C96" w:rsidRPr="00C169D5">
        <w:rPr>
          <w:rFonts w:ascii="Tahoma" w:hAnsi="Tahoma" w:cs="Tahoma"/>
          <w:sz w:val="18"/>
          <w:szCs w:val="18"/>
        </w:rPr>
        <w:t xml:space="preserve">desuden </w:t>
      </w:r>
      <w:r w:rsidRPr="00C169D5">
        <w:rPr>
          <w:rFonts w:ascii="Tahoma" w:hAnsi="Tahoma" w:cs="Tahoma"/>
          <w:sz w:val="18"/>
          <w:szCs w:val="18"/>
        </w:rPr>
        <w:t>ansvar for og vedligeholder overblikket over ministerområdets kerneopgaver og -ydelser, der understøtter samfundsvigtige funktioner.</w:t>
      </w:r>
      <w:r w:rsidRPr="00C169D5">
        <w:rPr>
          <w:rFonts w:ascii="Tahoma" w:hAnsi="Tahoma" w:cs="Tahoma"/>
          <w:sz w:val="18"/>
          <w:szCs w:val="20"/>
        </w:rPr>
        <w:t xml:space="preserve"> </w:t>
      </w:r>
      <w:r w:rsidR="00C66336" w:rsidRPr="00C169D5">
        <w:rPr>
          <w:rFonts w:ascii="Tahoma" w:hAnsi="Tahoma" w:cs="Tahoma"/>
          <w:sz w:val="18"/>
          <w:szCs w:val="20"/>
        </w:rPr>
        <w:t>Ansvar for indkøb til ministerområdet</w:t>
      </w:r>
      <w:r w:rsidR="00127A8F" w:rsidRPr="00C169D5">
        <w:rPr>
          <w:rFonts w:ascii="Tahoma" w:hAnsi="Tahoma" w:cs="Tahoma"/>
          <w:sz w:val="18"/>
          <w:szCs w:val="20"/>
        </w:rPr>
        <w:t>, der skal sammentænkes med forsyningssikkerhed,</w:t>
      </w:r>
      <w:r w:rsidR="00C66336" w:rsidRPr="00C169D5">
        <w:rPr>
          <w:rFonts w:ascii="Tahoma" w:hAnsi="Tahoma" w:cs="Tahoma"/>
          <w:sz w:val="18"/>
          <w:szCs w:val="20"/>
        </w:rPr>
        <w:t xml:space="preserve"> er placeret</w:t>
      </w:r>
      <w:r w:rsidRPr="00C169D5">
        <w:rPr>
          <w:rFonts w:ascii="Tahoma" w:hAnsi="Tahoma" w:cs="Tahoma"/>
          <w:sz w:val="18"/>
          <w:szCs w:val="20"/>
        </w:rPr>
        <w:t xml:space="preserve"> </w:t>
      </w:r>
      <w:r w:rsidR="00C66336" w:rsidRPr="00C169D5">
        <w:rPr>
          <w:rFonts w:ascii="Tahoma" w:hAnsi="Tahoma" w:cs="Tahoma"/>
          <w:sz w:val="18"/>
          <w:szCs w:val="20"/>
        </w:rPr>
        <w:t xml:space="preserve">i </w:t>
      </w:r>
      <w:r w:rsidRPr="00C169D5">
        <w:rPr>
          <w:rFonts w:ascii="Tahoma" w:hAnsi="Tahoma" w:cs="Tahoma"/>
          <w:sz w:val="18"/>
          <w:szCs w:val="20"/>
        </w:rPr>
        <w:t>en tværgående funktion ved Datainstitut for Farvandstrafik</w:t>
      </w:r>
      <w:r w:rsidR="00C66336" w:rsidRPr="00C169D5">
        <w:rPr>
          <w:rFonts w:ascii="Tahoma" w:hAnsi="Tahoma" w:cs="Tahoma"/>
          <w:sz w:val="18"/>
          <w:szCs w:val="20"/>
        </w:rPr>
        <w:t>s</w:t>
      </w:r>
      <w:r w:rsidRPr="00C169D5">
        <w:rPr>
          <w:rFonts w:ascii="Tahoma" w:hAnsi="Tahoma" w:cs="Tahoma"/>
          <w:sz w:val="18"/>
          <w:szCs w:val="20"/>
        </w:rPr>
        <w:t xml:space="preserve"> Kontor for Indkøb</w:t>
      </w:r>
      <w:r w:rsidR="00C66336" w:rsidRPr="00C169D5">
        <w:rPr>
          <w:rFonts w:ascii="Tahoma" w:hAnsi="Tahoma" w:cs="Tahoma"/>
          <w:sz w:val="18"/>
          <w:szCs w:val="20"/>
        </w:rPr>
        <w:t>.</w:t>
      </w:r>
      <w:r w:rsidRPr="00C169D5">
        <w:rPr>
          <w:rFonts w:ascii="Tahoma" w:hAnsi="Tahoma" w:cs="Tahoma"/>
          <w:sz w:val="18"/>
          <w:szCs w:val="20"/>
        </w:rPr>
        <w:t xml:space="preserve"> </w:t>
      </w:r>
    </w:p>
    <w:p w14:paraId="699D1F83" w14:textId="77777777" w:rsidR="00366EC7" w:rsidRPr="00C169D5" w:rsidRDefault="00366EC7" w:rsidP="006537A5">
      <w:pPr>
        <w:spacing w:after="0"/>
        <w:rPr>
          <w:rFonts w:ascii="Tahoma" w:hAnsi="Tahoma" w:cs="Tahoma"/>
          <w:sz w:val="18"/>
          <w:szCs w:val="20"/>
        </w:rPr>
      </w:pPr>
    </w:p>
    <w:p w14:paraId="5AC775F1" w14:textId="77777777" w:rsidR="00366EC7" w:rsidRPr="00C169D5" w:rsidRDefault="00366EC7" w:rsidP="00366EC7">
      <w:pPr>
        <w:spacing w:after="0" w:line="276" w:lineRule="auto"/>
        <w:rPr>
          <w:rFonts w:ascii="Tahoma" w:hAnsi="Tahoma" w:cs="Tahoma"/>
          <w:sz w:val="18"/>
          <w:szCs w:val="18"/>
        </w:rPr>
      </w:pPr>
      <w:r w:rsidRPr="00C169D5">
        <w:rPr>
          <w:rFonts w:ascii="Tahoma" w:hAnsi="Tahoma" w:cs="Tahoma"/>
          <w:sz w:val="18"/>
          <w:szCs w:val="18"/>
        </w:rPr>
        <w:t xml:space="preserve">Kontor for Lovgivning er ansvarligt for ministeriets lovgivningsområde, herunder selvstændig lovgivning (oversigt kan tilgås via retsinformation) samt lovgivning med relevans for ministeriets ansvarsområde. Kontoret har et overblik over relevant lovgivning og regulering og udfører lovforberedende arbejde og implementering af relevant lovgivning på forsyningssikkerhedsområdet. Underliggende myndigheder bidrager desuden med løbende opgavevaretagelse og understøtter generelt departementets arbejde med udvikling og implementering af lovgivning og regulering.  </w:t>
      </w:r>
    </w:p>
    <w:p w14:paraId="31049517" w14:textId="77777777" w:rsidR="00366EC7" w:rsidRPr="00C169D5" w:rsidRDefault="00366EC7" w:rsidP="00366EC7">
      <w:pPr>
        <w:spacing w:after="0" w:line="276" w:lineRule="auto"/>
        <w:rPr>
          <w:rFonts w:ascii="Tahoma" w:hAnsi="Tahoma" w:cs="Tahoma"/>
          <w:sz w:val="18"/>
          <w:szCs w:val="18"/>
        </w:rPr>
      </w:pPr>
    </w:p>
    <w:p w14:paraId="612D5383" w14:textId="77777777" w:rsidR="00366EC7" w:rsidRPr="00C169D5" w:rsidRDefault="00366EC7" w:rsidP="00366EC7">
      <w:pPr>
        <w:spacing w:after="0" w:line="276" w:lineRule="auto"/>
        <w:rPr>
          <w:rFonts w:ascii="Tahoma" w:hAnsi="Tahoma" w:cs="Tahoma"/>
          <w:sz w:val="18"/>
          <w:szCs w:val="18"/>
        </w:rPr>
      </w:pPr>
    </w:p>
    <w:p w14:paraId="7A8D0AA9" w14:textId="77777777" w:rsidR="00F36C4C" w:rsidRPr="00C169D5" w:rsidRDefault="00F36C4C" w:rsidP="008D69BA">
      <w:pPr>
        <w:spacing w:after="0" w:line="276" w:lineRule="auto"/>
        <w:rPr>
          <w:rFonts w:ascii="Tahoma" w:hAnsi="Tahoma" w:cs="Tahoma"/>
          <w:sz w:val="18"/>
          <w:szCs w:val="20"/>
          <w:highlight w:val="yellow"/>
        </w:rPr>
      </w:pPr>
    </w:p>
    <w:p w14:paraId="0FDEF2C1" w14:textId="77777777" w:rsidR="008D69BA" w:rsidRPr="00C169D5" w:rsidRDefault="008D69BA" w:rsidP="00253FA0">
      <w:pPr>
        <w:spacing w:after="0"/>
        <w:rPr>
          <w:rFonts w:ascii="Tahoma" w:hAnsi="Tahoma" w:cs="Tahoma"/>
          <w:sz w:val="18"/>
          <w:szCs w:val="18"/>
        </w:rPr>
      </w:pPr>
    </w:p>
    <w:p w14:paraId="7713853D" w14:textId="77777777" w:rsidR="00253FA0" w:rsidRPr="00C169D5" w:rsidRDefault="00253FA0" w:rsidP="00253FA0">
      <w:pPr>
        <w:pStyle w:val="Normal-SFOS"/>
        <w:rPr>
          <w:rFonts w:cs="Tahoma"/>
          <w:b/>
          <w:sz w:val="18"/>
          <w:szCs w:val="18"/>
        </w:rPr>
      </w:pPr>
    </w:p>
    <w:p w14:paraId="42EB7F07" w14:textId="77777777" w:rsidR="0025543C" w:rsidRPr="00C169D5" w:rsidRDefault="0025543C" w:rsidP="0025543C">
      <w:pPr>
        <w:spacing w:after="0" w:line="240" w:lineRule="auto"/>
        <w:rPr>
          <w:rFonts w:ascii="Tahoma" w:hAnsi="Tahoma" w:cs="Tahoma"/>
          <w:sz w:val="18"/>
          <w:szCs w:val="18"/>
        </w:rPr>
      </w:pPr>
    </w:p>
    <w:p w14:paraId="5F7511C6" w14:textId="77777777" w:rsidR="0025543C" w:rsidRPr="00C169D5" w:rsidRDefault="0025543C" w:rsidP="0025543C">
      <w:pPr>
        <w:spacing w:after="0" w:line="276" w:lineRule="auto"/>
        <w:rPr>
          <w:rFonts w:ascii="Tahoma" w:hAnsi="Tahoma" w:cs="Tahoma"/>
          <w:i/>
          <w:color w:val="44546A" w:themeColor="text2"/>
          <w:sz w:val="20"/>
          <w:szCs w:val="20"/>
        </w:rPr>
      </w:pPr>
    </w:p>
    <w:p w14:paraId="2937B7CA" w14:textId="77777777" w:rsidR="0025543C" w:rsidRPr="00C169D5" w:rsidRDefault="0025543C" w:rsidP="0025543C">
      <w:pPr>
        <w:spacing w:after="0" w:line="276" w:lineRule="auto"/>
        <w:rPr>
          <w:rFonts w:ascii="Tahoma" w:hAnsi="Tahoma" w:cs="Tahoma"/>
          <w:i/>
          <w:color w:val="44546A" w:themeColor="text2"/>
          <w:sz w:val="20"/>
          <w:szCs w:val="20"/>
        </w:rPr>
      </w:pPr>
    </w:p>
    <w:p w14:paraId="59929892" w14:textId="77777777" w:rsidR="005966A1" w:rsidRPr="00C169D5" w:rsidRDefault="005966A1" w:rsidP="005966A1">
      <w:pPr>
        <w:spacing w:after="0" w:line="276" w:lineRule="auto"/>
        <w:rPr>
          <w:rFonts w:ascii="Tahoma" w:hAnsi="Tahoma" w:cs="Tahoma"/>
          <w:sz w:val="18"/>
          <w:szCs w:val="20"/>
        </w:rPr>
      </w:pPr>
    </w:p>
    <w:p w14:paraId="1EF2E241" w14:textId="77777777" w:rsidR="0025543C" w:rsidRPr="00C169D5" w:rsidRDefault="0025543C" w:rsidP="0025543C">
      <w:pPr>
        <w:spacing w:after="0" w:line="240" w:lineRule="auto"/>
        <w:rPr>
          <w:rFonts w:ascii="Tahoma" w:hAnsi="Tahoma" w:cs="Tahoma"/>
          <w:i/>
          <w:color w:val="44546A" w:themeColor="text2"/>
          <w:sz w:val="18"/>
          <w:szCs w:val="20"/>
        </w:rPr>
      </w:pPr>
      <w:r w:rsidRPr="00C169D5">
        <w:rPr>
          <w:rFonts w:ascii="Tahoma" w:hAnsi="Tahoma" w:cs="Tahoma"/>
          <w:i/>
          <w:sz w:val="18"/>
          <w:szCs w:val="20"/>
        </w:rPr>
        <w:br w:type="page"/>
      </w:r>
    </w:p>
    <w:p w14:paraId="66DEA41D" w14:textId="77777777" w:rsidR="0025543C" w:rsidRPr="00C169D5" w:rsidRDefault="0025543C" w:rsidP="0025543C">
      <w:pPr>
        <w:pStyle w:val="Overskrift1"/>
        <w:spacing w:before="0" w:line="240" w:lineRule="auto"/>
        <w:rPr>
          <w:rFonts w:cs="Tahoma"/>
          <w:sz w:val="44"/>
          <w:szCs w:val="44"/>
        </w:rPr>
      </w:pPr>
      <w:bookmarkStart w:id="5" w:name="_Toc165301169"/>
      <w:r w:rsidRPr="00C169D5">
        <w:rPr>
          <w:rFonts w:cs="Tahoma"/>
          <w:sz w:val="44"/>
          <w:szCs w:val="44"/>
        </w:rPr>
        <w:lastRenderedPageBreak/>
        <w:t xml:space="preserve">3. </w:t>
      </w:r>
      <w:r w:rsidR="00B91378" w:rsidRPr="00C169D5">
        <w:rPr>
          <w:rFonts w:cs="Tahoma"/>
          <w:sz w:val="44"/>
          <w:szCs w:val="44"/>
        </w:rPr>
        <w:t>Lovgivning/regulering</w:t>
      </w:r>
      <w:bookmarkEnd w:id="5"/>
      <w:r w:rsidRPr="00C169D5">
        <w:rPr>
          <w:rFonts w:cs="Tahoma"/>
          <w:sz w:val="44"/>
          <w:szCs w:val="44"/>
        </w:rPr>
        <w:t xml:space="preserve">  </w:t>
      </w:r>
    </w:p>
    <w:p w14:paraId="0046E46B" w14:textId="77777777" w:rsidR="00CF6B48" w:rsidRPr="00C169D5" w:rsidRDefault="00CF6B48" w:rsidP="00E815F6">
      <w:pPr>
        <w:spacing w:after="0" w:line="276" w:lineRule="auto"/>
        <w:rPr>
          <w:rFonts w:ascii="Tahoma" w:hAnsi="Tahoma" w:cs="Tahoma"/>
          <w:sz w:val="52"/>
          <w:szCs w:val="52"/>
        </w:rPr>
      </w:pPr>
      <w:bookmarkStart w:id="6" w:name="_Hlk143160334"/>
    </w:p>
    <w:p w14:paraId="5D94F66F" w14:textId="14D8B276" w:rsidR="00AE0E45" w:rsidRPr="00C169D5" w:rsidRDefault="0025543C">
      <w:pPr>
        <w:spacing w:after="0" w:line="276" w:lineRule="auto"/>
        <w:rPr>
          <w:rFonts w:ascii="Tahoma" w:hAnsi="Tahoma" w:cs="Tahoma"/>
          <w:sz w:val="18"/>
          <w:szCs w:val="18"/>
        </w:rPr>
      </w:pPr>
      <w:r w:rsidRPr="00C169D5">
        <w:rPr>
          <w:rFonts w:ascii="Tahoma" w:hAnsi="Tahoma" w:cs="Tahoma"/>
          <w:sz w:val="18"/>
          <w:szCs w:val="18"/>
        </w:rPr>
        <w:t>Ministerområdet har ikke selvstændig lovgivning med det formål at tilsikre forsyningssikkerhed for kritiske ressourcer</w:t>
      </w:r>
      <w:r w:rsidR="006C5B3C">
        <w:rPr>
          <w:rFonts w:ascii="Tahoma" w:hAnsi="Tahoma" w:cs="Tahoma"/>
          <w:sz w:val="18"/>
          <w:szCs w:val="18"/>
        </w:rPr>
        <w:t>. D</w:t>
      </w:r>
      <w:r w:rsidR="00AE0E45" w:rsidRPr="00C169D5">
        <w:rPr>
          <w:rFonts w:ascii="Tahoma" w:hAnsi="Tahoma" w:cs="Tahoma"/>
          <w:sz w:val="18"/>
          <w:szCs w:val="18"/>
        </w:rPr>
        <w:t>iverse bekendtgørelser har</w:t>
      </w:r>
      <w:r w:rsidR="006C5B3C">
        <w:rPr>
          <w:rFonts w:ascii="Tahoma" w:hAnsi="Tahoma" w:cs="Tahoma"/>
          <w:sz w:val="18"/>
          <w:szCs w:val="18"/>
        </w:rPr>
        <w:t xml:space="preserve"> dog</w:t>
      </w:r>
      <w:r w:rsidR="00AE0E45" w:rsidRPr="00C169D5">
        <w:rPr>
          <w:rFonts w:ascii="Tahoma" w:hAnsi="Tahoma" w:cs="Tahoma"/>
          <w:sz w:val="18"/>
          <w:szCs w:val="18"/>
        </w:rPr>
        <w:t xml:space="preserve"> indirekte betydning, </w:t>
      </w:r>
      <w:r w:rsidR="006148EE" w:rsidRPr="00C169D5">
        <w:rPr>
          <w:rFonts w:ascii="Tahoma" w:hAnsi="Tahoma" w:cs="Tahoma"/>
          <w:sz w:val="18"/>
          <w:szCs w:val="18"/>
        </w:rPr>
        <w:t xml:space="preserve">eksempelvis </w:t>
      </w:r>
      <w:r w:rsidR="00AE0E45" w:rsidRPr="00C169D5">
        <w:rPr>
          <w:rFonts w:ascii="Tahoma" w:hAnsi="Tahoma" w:cs="Tahoma"/>
          <w:sz w:val="18"/>
          <w:szCs w:val="18"/>
        </w:rPr>
        <w:t>Bekendtgørelse om sikring af havne</w:t>
      </w:r>
      <w:r w:rsidR="00AE0E45" w:rsidRPr="00C169D5">
        <w:rPr>
          <w:rStyle w:val="Fodnotehenvisning"/>
          <w:rFonts w:ascii="Tahoma" w:hAnsi="Tahoma" w:cs="Tahoma"/>
          <w:sz w:val="18"/>
          <w:szCs w:val="18"/>
        </w:rPr>
        <w:footnoteReference w:id="4"/>
      </w:r>
      <w:r w:rsidR="00AE0E45" w:rsidRPr="00C169D5">
        <w:rPr>
          <w:rFonts w:ascii="Tahoma" w:hAnsi="Tahoma" w:cs="Tahoma"/>
          <w:sz w:val="18"/>
          <w:szCs w:val="18"/>
        </w:rPr>
        <w:t>,</w:t>
      </w:r>
      <w:r w:rsidR="002E0E78" w:rsidRPr="00C169D5">
        <w:rPr>
          <w:rFonts w:ascii="Tahoma" w:hAnsi="Tahoma" w:cs="Tahoma"/>
          <w:sz w:val="18"/>
          <w:szCs w:val="18"/>
        </w:rPr>
        <w:t xml:space="preserve"> </w:t>
      </w:r>
      <w:r w:rsidR="00C21E82" w:rsidRPr="00C169D5">
        <w:rPr>
          <w:rFonts w:ascii="Tahoma" w:hAnsi="Tahoma" w:cs="Tahoma"/>
          <w:sz w:val="18"/>
          <w:szCs w:val="18"/>
        </w:rPr>
        <w:t xml:space="preserve">Bekendtgørelse om sikring af broer og tunneler, samt </w:t>
      </w:r>
      <w:r w:rsidR="00AE0E45" w:rsidRPr="00C169D5">
        <w:rPr>
          <w:rFonts w:ascii="Tahoma" w:hAnsi="Tahoma" w:cs="Tahoma"/>
          <w:sz w:val="18"/>
          <w:szCs w:val="18"/>
        </w:rPr>
        <w:t xml:space="preserve">Bekendtgørelse </w:t>
      </w:r>
      <w:r w:rsidR="00B94E3B" w:rsidRPr="00C169D5">
        <w:rPr>
          <w:rFonts w:ascii="Tahoma" w:hAnsi="Tahoma" w:cs="Tahoma"/>
          <w:sz w:val="18"/>
          <w:szCs w:val="18"/>
        </w:rPr>
        <w:t>om</w:t>
      </w:r>
      <w:r w:rsidR="00AE0E45" w:rsidRPr="00C169D5">
        <w:rPr>
          <w:rFonts w:ascii="Tahoma" w:hAnsi="Tahoma" w:cs="Tahoma"/>
          <w:sz w:val="18"/>
          <w:szCs w:val="18"/>
        </w:rPr>
        <w:t xml:space="preserve"> lov om Datainstitut for Farvandstrafik</w:t>
      </w:r>
      <w:r w:rsidR="00C21E82" w:rsidRPr="00C169D5">
        <w:rPr>
          <w:rFonts w:ascii="Tahoma" w:hAnsi="Tahoma" w:cs="Tahoma"/>
          <w:sz w:val="18"/>
          <w:szCs w:val="18"/>
        </w:rPr>
        <w:t>.</w:t>
      </w:r>
    </w:p>
    <w:p w14:paraId="36BEE840" w14:textId="77777777" w:rsidR="00AE0E45" w:rsidRPr="00C169D5" w:rsidRDefault="00AE0E45" w:rsidP="0025543C">
      <w:pPr>
        <w:spacing w:after="0" w:line="276" w:lineRule="auto"/>
        <w:rPr>
          <w:rFonts w:ascii="Tahoma" w:hAnsi="Tahoma" w:cs="Tahoma"/>
          <w:sz w:val="18"/>
          <w:szCs w:val="18"/>
        </w:rPr>
      </w:pPr>
    </w:p>
    <w:p w14:paraId="54E0B69E" w14:textId="478E29ED" w:rsidR="00B247FC" w:rsidRPr="00C169D5" w:rsidRDefault="00AE0E45" w:rsidP="0025543C">
      <w:pPr>
        <w:spacing w:after="0" w:line="276" w:lineRule="auto"/>
        <w:rPr>
          <w:rFonts w:ascii="Tahoma" w:hAnsi="Tahoma" w:cs="Tahoma"/>
          <w:sz w:val="18"/>
          <w:szCs w:val="18"/>
        </w:rPr>
      </w:pPr>
      <w:r w:rsidRPr="00C169D5">
        <w:rPr>
          <w:rFonts w:ascii="Tahoma" w:hAnsi="Tahoma" w:cs="Tahoma"/>
          <w:sz w:val="18"/>
          <w:szCs w:val="18"/>
        </w:rPr>
        <w:t>M</w:t>
      </w:r>
      <w:r w:rsidR="0025543C" w:rsidRPr="00C169D5">
        <w:rPr>
          <w:rFonts w:ascii="Tahoma" w:hAnsi="Tahoma" w:cs="Tahoma"/>
          <w:sz w:val="18"/>
          <w:szCs w:val="18"/>
        </w:rPr>
        <w:t xml:space="preserve">inisterområdet </w:t>
      </w:r>
      <w:r w:rsidR="00C21E82" w:rsidRPr="00C169D5">
        <w:rPr>
          <w:rFonts w:ascii="Tahoma" w:hAnsi="Tahoma" w:cs="Tahoma"/>
          <w:sz w:val="18"/>
          <w:szCs w:val="18"/>
        </w:rPr>
        <w:t>er desuden</w:t>
      </w:r>
      <w:r w:rsidR="0025543C" w:rsidRPr="00C169D5">
        <w:rPr>
          <w:rFonts w:ascii="Tahoma" w:hAnsi="Tahoma" w:cs="Tahoma"/>
          <w:sz w:val="18"/>
          <w:szCs w:val="18"/>
        </w:rPr>
        <w:t xml:space="preserve"> underlagt lovgivning</w:t>
      </w:r>
      <w:r w:rsidR="0052230A" w:rsidRPr="00C169D5">
        <w:rPr>
          <w:rFonts w:ascii="Tahoma" w:hAnsi="Tahoma" w:cs="Tahoma"/>
          <w:sz w:val="18"/>
          <w:szCs w:val="18"/>
        </w:rPr>
        <w:t xml:space="preserve"> og regulering</w:t>
      </w:r>
      <w:r w:rsidR="0025543C" w:rsidRPr="00C169D5">
        <w:rPr>
          <w:rFonts w:ascii="Tahoma" w:hAnsi="Tahoma" w:cs="Tahoma"/>
          <w:sz w:val="18"/>
          <w:szCs w:val="18"/>
        </w:rPr>
        <w:t xml:space="preserve">, der har betydning for </w:t>
      </w:r>
      <w:r w:rsidR="006148EE" w:rsidRPr="00C169D5">
        <w:rPr>
          <w:rFonts w:ascii="Tahoma" w:hAnsi="Tahoma" w:cs="Tahoma"/>
          <w:sz w:val="18"/>
          <w:szCs w:val="18"/>
        </w:rPr>
        <w:t>forsyningssikkerhed</w:t>
      </w:r>
      <w:r w:rsidR="0025543C" w:rsidRPr="00C169D5">
        <w:rPr>
          <w:rFonts w:ascii="Tahoma" w:hAnsi="Tahoma" w:cs="Tahoma"/>
          <w:sz w:val="18"/>
          <w:szCs w:val="18"/>
        </w:rPr>
        <w:t xml:space="preserve">. Det </w:t>
      </w:r>
      <w:r w:rsidR="006C5B3C">
        <w:rPr>
          <w:rFonts w:ascii="Tahoma" w:hAnsi="Tahoma" w:cs="Tahoma"/>
          <w:sz w:val="18"/>
          <w:szCs w:val="18"/>
        </w:rPr>
        <w:t>gælder</w:t>
      </w:r>
      <w:r w:rsidR="006C5B3C" w:rsidRPr="00C169D5">
        <w:rPr>
          <w:rFonts w:ascii="Tahoma" w:hAnsi="Tahoma" w:cs="Tahoma"/>
          <w:sz w:val="18"/>
          <w:szCs w:val="18"/>
        </w:rPr>
        <w:t xml:space="preserve"> </w:t>
      </w:r>
      <w:r w:rsidR="0070468F" w:rsidRPr="00C169D5">
        <w:rPr>
          <w:rFonts w:ascii="Tahoma" w:hAnsi="Tahoma" w:cs="Tahoma"/>
          <w:sz w:val="18"/>
          <w:szCs w:val="18"/>
        </w:rPr>
        <w:t xml:space="preserve">bl.a. </w:t>
      </w:r>
      <w:r w:rsidR="00FF45A7">
        <w:rPr>
          <w:rFonts w:ascii="Tahoma" w:hAnsi="Tahoma" w:cs="Tahoma"/>
          <w:sz w:val="18"/>
          <w:szCs w:val="18"/>
        </w:rPr>
        <w:t>B</w:t>
      </w:r>
      <w:r w:rsidR="0070468F" w:rsidRPr="00C169D5">
        <w:rPr>
          <w:rFonts w:ascii="Tahoma" w:hAnsi="Tahoma" w:cs="Tahoma"/>
          <w:sz w:val="18"/>
          <w:szCs w:val="18"/>
        </w:rPr>
        <w:t xml:space="preserve">eredskabsloven og Lov om forsyningsmæssige foranstaltninger </w:t>
      </w:r>
      <w:r w:rsidR="000777D5" w:rsidRPr="00C169D5">
        <w:rPr>
          <w:rFonts w:ascii="Tahoma" w:hAnsi="Tahoma" w:cs="Tahoma"/>
          <w:sz w:val="18"/>
          <w:szCs w:val="18"/>
        </w:rPr>
        <w:t>samt EU-</w:t>
      </w:r>
      <w:r w:rsidR="0025543C" w:rsidRPr="00C169D5">
        <w:rPr>
          <w:rFonts w:ascii="Tahoma" w:hAnsi="Tahoma" w:cs="Tahoma"/>
          <w:sz w:val="18"/>
          <w:szCs w:val="18"/>
        </w:rPr>
        <w:t xml:space="preserve">direktiver, hvor der </w:t>
      </w:r>
      <w:r w:rsidR="00FF45A7">
        <w:rPr>
          <w:rFonts w:ascii="Tahoma" w:hAnsi="Tahoma" w:cs="Tahoma"/>
          <w:sz w:val="18"/>
          <w:szCs w:val="18"/>
        </w:rPr>
        <w:t>i 2024</w:t>
      </w:r>
      <w:r w:rsidR="00FF45A7" w:rsidRPr="00C169D5">
        <w:rPr>
          <w:rFonts w:ascii="Tahoma" w:hAnsi="Tahoma" w:cs="Tahoma"/>
          <w:sz w:val="18"/>
          <w:szCs w:val="18"/>
        </w:rPr>
        <w:t xml:space="preserve"> </w:t>
      </w:r>
      <w:r w:rsidR="0025543C" w:rsidRPr="00C169D5">
        <w:rPr>
          <w:rFonts w:ascii="Tahoma" w:hAnsi="Tahoma" w:cs="Tahoma"/>
          <w:sz w:val="18"/>
          <w:szCs w:val="18"/>
        </w:rPr>
        <w:t xml:space="preserve">arbejdes med </w:t>
      </w:r>
      <w:proofErr w:type="spellStart"/>
      <w:r w:rsidR="0025543C" w:rsidRPr="00C169D5">
        <w:rPr>
          <w:rFonts w:ascii="Tahoma" w:hAnsi="Tahoma" w:cs="Tahoma"/>
          <w:sz w:val="18"/>
          <w:szCs w:val="18"/>
        </w:rPr>
        <w:t>udmøntelse</w:t>
      </w:r>
      <w:proofErr w:type="spellEnd"/>
      <w:r w:rsidR="0025543C" w:rsidRPr="00C169D5">
        <w:rPr>
          <w:rFonts w:ascii="Tahoma" w:hAnsi="Tahoma" w:cs="Tahoma"/>
          <w:sz w:val="18"/>
          <w:szCs w:val="18"/>
        </w:rPr>
        <w:t xml:space="preserve"> af EU’s Critical </w:t>
      </w:r>
      <w:proofErr w:type="spellStart"/>
      <w:r w:rsidR="0025543C" w:rsidRPr="00C169D5">
        <w:rPr>
          <w:rFonts w:ascii="Tahoma" w:hAnsi="Tahoma" w:cs="Tahoma"/>
          <w:sz w:val="18"/>
          <w:szCs w:val="18"/>
        </w:rPr>
        <w:t>Entities</w:t>
      </w:r>
      <w:proofErr w:type="spellEnd"/>
      <w:r w:rsidR="0025543C" w:rsidRPr="00C169D5">
        <w:rPr>
          <w:rFonts w:ascii="Tahoma" w:hAnsi="Tahoma" w:cs="Tahoma"/>
          <w:sz w:val="18"/>
          <w:szCs w:val="18"/>
        </w:rPr>
        <w:t xml:space="preserve"> </w:t>
      </w:r>
      <w:proofErr w:type="spellStart"/>
      <w:r w:rsidR="0025543C" w:rsidRPr="00C169D5">
        <w:rPr>
          <w:rFonts w:ascii="Tahoma" w:hAnsi="Tahoma" w:cs="Tahoma"/>
          <w:sz w:val="18"/>
          <w:szCs w:val="18"/>
        </w:rPr>
        <w:t>Resilience</w:t>
      </w:r>
      <w:proofErr w:type="spellEnd"/>
      <w:r w:rsidR="0025543C" w:rsidRPr="00C169D5">
        <w:rPr>
          <w:rFonts w:ascii="Tahoma" w:hAnsi="Tahoma" w:cs="Tahoma"/>
          <w:sz w:val="18"/>
          <w:szCs w:val="18"/>
        </w:rPr>
        <w:t xml:space="preserve"> Directive (CER)</w:t>
      </w:r>
      <w:r w:rsidR="00FF45A7">
        <w:rPr>
          <w:rFonts w:ascii="Tahoma" w:hAnsi="Tahoma" w:cs="Tahoma"/>
          <w:sz w:val="18"/>
          <w:szCs w:val="18"/>
        </w:rPr>
        <w:t xml:space="preserve">. Et direktiv </w:t>
      </w:r>
      <w:r w:rsidR="0025543C" w:rsidRPr="00C169D5">
        <w:rPr>
          <w:rFonts w:ascii="Tahoma" w:hAnsi="Tahoma" w:cs="Tahoma"/>
          <w:sz w:val="18"/>
          <w:szCs w:val="18"/>
        </w:rPr>
        <w:t xml:space="preserve">der skal styrke modstandsdygtigheden i den kritiske infrastruktur i Europa. Yderligere sætter NIS2-direktivet rammer for </w:t>
      </w:r>
      <w:proofErr w:type="spellStart"/>
      <w:r w:rsidR="0025543C" w:rsidRPr="00C169D5">
        <w:rPr>
          <w:rFonts w:ascii="Tahoma" w:hAnsi="Tahoma" w:cs="Tahoma"/>
          <w:sz w:val="18"/>
          <w:szCs w:val="18"/>
        </w:rPr>
        <w:t>cyber</w:t>
      </w:r>
      <w:proofErr w:type="spellEnd"/>
      <w:r w:rsidR="0025543C" w:rsidRPr="00C169D5">
        <w:rPr>
          <w:rFonts w:ascii="Tahoma" w:hAnsi="Tahoma" w:cs="Tahoma"/>
          <w:sz w:val="18"/>
          <w:szCs w:val="18"/>
        </w:rPr>
        <w:t xml:space="preserve">- og informationssikkerheden – i tillæg til den nationale strategi for </w:t>
      </w:r>
      <w:proofErr w:type="spellStart"/>
      <w:r w:rsidR="0025543C" w:rsidRPr="00C169D5">
        <w:rPr>
          <w:rFonts w:ascii="Tahoma" w:hAnsi="Tahoma" w:cs="Tahoma"/>
          <w:sz w:val="18"/>
          <w:szCs w:val="18"/>
        </w:rPr>
        <w:t>cyber</w:t>
      </w:r>
      <w:proofErr w:type="spellEnd"/>
      <w:r w:rsidR="0025543C" w:rsidRPr="00C169D5">
        <w:rPr>
          <w:rFonts w:ascii="Tahoma" w:hAnsi="Tahoma" w:cs="Tahoma"/>
          <w:sz w:val="18"/>
          <w:szCs w:val="18"/>
        </w:rPr>
        <w:t>- og informationssikkerhed fra 2021 – hvor der aktuelt arbejdes med sektorspecifikke nationale retningslinjer for farvandstrafikken. Sektorspecifik lovgivning såsom EU’s tekniske regelsæt for søfart på de indre vandveje kan ligeledes influere forsyningssikkerheden.</w:t>
      </w:r>
    </w:p>
    <w:p w14:paraId="71B630A7" w14:textId="757574F5" w:rsidR="00175951" w:rsidRPr="00C169D5" w:rsidRDefault="00175951" w:rsidP="0025543C">
      <w:pPr>
        <w:spacing w:after="0" w:line="276" w:lineRule="auto"/>
        <w:rPr>
          <w:rFonts w:ascii="Tahoma" w:hAnsi="Tahoma" w:cs="Tahoma"/>
          <w:sz w:val="18"/>
          <w:szCs w:val="18"/>
        </w:rPr>
      </w:pPr>
    </w:p>
    <w:p w14:paraId="3614CE05" w14:textId="3E4E7929" w:rsidR="00175951" w:rsidRPr="00C169D5" w:rsidRDefault="00175951" w:rsidP="0025543C">
      <w:pPr>
        <w:spacing w:after="0" w:line="276" w:lineRule="auto"/>
        <w:rPr>
          <w:rFonts w:ascii="Tahoma" w:hAnsi="Tahoma" w:cs="Tahoma"/>
          <w:sz w:val="18"/>
          <w:szCs w:val="18"/>
        </w:rPr>
      </w:pPr>
      <w:r w:rsidRPr="00C169D5">
        <w:rPr>
          <w:rFonts w:ascii="Tahoma" w:hAnsi="Tahoma" w:cs="Tahoma"/>
          <w:sz w:val="18"/>
          <w:szCs w:val="18"/>
        </w:rPr>
        <w:t>Aktuelt fokuserer ministerområdet således på implementering af lovgivning og regulering</w:t>
      </w:r>
      <w:r w:rsidR="00FF45A7">
        <w:rPr>
          <w:rFonts w:ascii="Tahoma" w:hAnsi="Tahoma" w:cs="Tahoma"/>
          <w:sz w:val="18"/>
          <w:szCs w:val="18"/>
        </w:rPr>
        <w:t>.</w:t>
      </w:r>
      <w:r w:rsidRPr="00C169D5">
        <w:rPr>
          <w:rFonts w:ascii="Tahoma" w:hAnsi="Tahoma" w:cs="Tahoma"/>
          <w:sz w:val="18"/>
          <w:szCs w:val="18"/>
        </w:rPr>
        <w:t xml:space="preserve"> </w:t>
      </w:r>
      <w:r w:rsidR="00AE0D45">
        <w:rPr>
          <w:rFonts w:ascii="Tahoma" w:hAnsi="Tahoma" w:cs="Tahoma"/>
          <w:sz w:val="18"/>
          <w:szCs w:val="18"/>
        </w:rPr>
        <w:t>Ministerområdet</w:t>
      </w:r>
      <w:r w:rsidRPr="00C169D5">
        <w:rPr>
          <w:rFonts w:ascii="Tahoma" w:hAnsi="Tahoma" w:cs="Tahoma"/>
          <w:sz w:val="18"/>
          <w:szCs w:val="18"/>
        </w:rPr>
        <w:t xml:space="preserve"> planl</w:t>
      </w:r>
      <w:r w:rsidR="00AE0D45">
        <w:rPr>
          <w:rFonts w:ascii="Tahoma" w:hAnsi="Tahoma" w:cs="Tahoma"/>
          <w:sz w:val="18"/>
          <w:szCs w:val="18"/>
        </w:rPr>
        <w:t>ægger ikke</w:t>
      </w:r>
      <w:r w:rsidRPr="00C169D5">
        <w:rPr>
          <w:rFonts w:ascii="Tahoma" w:hAnsi="Tahoma" w:cs="Tahoma"/>
          <w:sz w:val="18"/>
          <w:szCs w:val="18"/>
        </w:rPr>
        <w:t xml:space="preserve"> udvikling af yderligere lovgivning, der omhandler forsyningssikkerhed. </w:t>
      </w:r>
    </w:p>
    <w:p w14:paraId="4BCA9D4B" w14:textId="77777777" w:rsidR="00B247FC" w:rsidRPr="00C169D5" w:rsidRDefault="00B247FC" w:rsidP="0025543C">
      <w:pPr>
        <w:spacing w:after="0" w:line="276" w:lineRule="auto"/>
        <w:rPr>
          <w:rFonts w:ascii="Tahoma" w:hAnsi="Tahoma" w:cs="Tahoma"/>
          <w:sz w:val="18"/>
          <w:szCs w:val="18"/>
        </w:rPr>
      </w:pPr>
    </w:p>
    <w:p w14:paraId="3701348B" w14:textId="77777777" w:rsidR="0025543C" w:rsidRPr="00C169D5" w:rsidRDefault="0025543C" w:rsidP="0025543C">
      <w:pPr>
        <w:spacing w:after="150" w:line="240" w:lineRule="auto"/>
        <w:rPr>
          <w:rFonts w:ascii="Tahoma" w:hAnsi="Tahoma" w:cs="Tahoma"/>
          <w:sz w:val="18"/>
          <w:szCs w:val="20"/>
        </w:rPr>
      </w:pPr>
    </w:p>
    <w:p w14:paraId="44497A5C" w14:textId="77777777" w:rsidR="0025543C" w:rsidRPr="00C169D5" w:rsidRDefault="0025543C" w:rsidP="0025543C">
      <w:pPr>
        <w:spacing w:after="150" w:line="240" w:lineRule="auto"/>
        <w:rPr>
          <w:rFonts w:ascii="Tahoma" w:hAnsi="Tahoma" w:cs="Tahoma"/>
          <w:sz w:val="18"/>
          <w:szCs w:val="20"/>
        </w:rPr>
      </w:pPr>
    </w:p>
    <w:p w14:paraId="51E7E84C" w14:textId="77777777" w:rsidR="0025543C" w:rsidRPr="00C169D5" w:rsidRDefault="0025543C" w:rsidP="0025543C">
      <w:pPr>
        <w:spacing w:after="0" w:line="276" w:lineRule="auto"/>
        <w:rPr>
          <w:rFonts w:ascii="Tahoma" w:hAnsi="Tahoma" w:cs="Tahoma"/>
          <w:sz w:val="18"/>
          <w:szCs w:val="20"/>
        </w:rPr>
      </w:pPr>
    </w:p>
    <w:p w14:paraId="48C79363" w14:textId="77777777" w:rsidR="0025543C" w:rsidRPr="00C169D5" w:rsidRDefault="0025543C" w:rsidP="0025543C">
      <w:pPr>
        <w:spacing w:after="0" w:line="276" w:lineRule="auto"/>
        <w:rPr>
          <w:rFonts w:ascii="Tahoma" w:hAnsi="Tahoma" w:cs="Tahoma"/>
          <w:sz w:val="18"/>
          <w:szCs w:val="20"/>
        </w:rPr>
      </w:pPr>
    </w:p>
    <w:bookmarkEnd w:id="6"/>
    <w:p w14:paraId="2B6E0665" w14:textId="77777777" w:rsidR="0025543C" w:rsidRPr="00C169D5" w:rsidRDefault="0025543C" w:rsidP="0025543C">
      <w:pPr>
        <w:spacing w:after="0" w:line="276" w:lineRule="auto"/>
        <w:rPr>
          <w:rFonts w:ascii="Tahoma" w:eastAsiaTheme="majorEastAsia" w:hAnsi="Tahoma" w:cs="Tahoma"/>
          <w:sz w:val="20"/>
          <w:szCs w:val="20"/>
        </w:rPr>
      </w:pPr>
    </w:p>
    <w:p w14:paraId="36F82AD5" w14:textId="77777777" w:rsidR="0025543C" w:rsidRPr="00C169D5" w:rsidRDefault="0025543C" w:rsidP="0025543C">
      <w:pPr>
        <w:rPr>
          <w:rFonts w:ascii="Tahoma" w:eastAsiaTheme="majorEastAsia" w:hAnsi="Tahoma" w:cs="Tahoma"/>
          <w:b/>
          <w:sz w:val="24"/>
          <w:szCs w:val="24"/>
        </w:rPr>
      </w:pPr>
      <w:r w:rsidRPr="00C169D5">
        <w:rPr>
          <w:rFonts w:ascii="Tahoma" w:eastAsiaTheme="majorEastAsia" w:hAnsi="Tahoma" w:cs="Tahoma"/>
          <w:b/>
          <w:sz w:val="24"/>
          <w:szCs w:val="24"/>
        </w:rPr>
        <w:br w:type="page"/>
      </w:r>
    </w:p>
    <w:p w14:paraId="698FF48F" w14:textId="393BC992" w:rsidR="0025543C" w:rsidRPr="00C169D5" w:rsidRDefault="0025543C" w:rsidP="0025543C">
      <w:pPr>
        <w:pStyle w:val="Overskrift1"/>
        <w:spacing w:before="0" w:line="240" w:lineRule="auto"/>
        <w:rPr>
          <w:rFonts w:cs="Tahoma"/>
          <w:sz w:val="44"/>
          <w:szCs w:val="44"/>
        </w:rPr>
      </w:pPr>
      <w:bookmarkStart w:id="7" w:name="_Toc165301170"/>
      <w:r w:rsidRPr="00C169D5">
        <w:rPr>
          <w:rFonts w:cs="Tahoma"/>
          <w:sz w:val="44"/>
          <w:szCs w:val="44"/>
        </w:rPr>
        <w:lastRenderedPageBreak/>
        <w:t xml:space="preserve">4. Indsatsområder </w:t>
      </w:r>
      <w:r w:rsidR="00CF6B48" w:rsidRPr="00C169D5">
        <w:rPr>
          <w:rFonts w:cs="Tahoma"/>
          <w:sz w:val="44"/>
          <w:szCs w:val="44"/>
        </w:rPr>
        <w:t>og</w:t>
      </w:r>
      <w:r w:rsidR="00CD3E19" w:rsidRPr="00C169D5">
        <w:rPr>
          <w:rFonts w:cs="Tahoma"/>
          <w:sz w:val="44"/>
          <w:szCs w:val="44"/>
        </w:rPr>
        <w:t xml:space="preserve"> opfølgning</w:t>
      </w:r>
      <w:bookmarkEnd w:id="7"/>
      <w:r w:rsidR="00CF6B48" w:rsidRPr="00C169D5">
        <w:rPr>
          <w:rFonts w:cs="Tahoma"/>
          <w:sz w:val="44"/>
          <w:szCs w:val="44"/>
        </w:rPr>
        <w:t xml:space="preserve"> </w:t>
      </w:r>
    </w:p>
    <w:p w14:paraId="52A60138" w14:textId="77777777" w:rsidR="0025543C" w:rsidRPr="00C169D5" w:rsidRDefault="0025543C" w:rsidP="0025543C">
      <w:pPr>
        <w:spacing w:after="0"/>
        <w:rPr>
          <w:rFonts w:ascii="Tahoma" w:hAnsi="Tahoma" w:cs="Tahoma"/>
          <w:sz w:val="52"/>
          <w:szCs w:val="52"/>
        </w:rPr>
      </w:pPr>
    </w:p>
    <w:p w14:paraId="74D2BE8B" w14:textId="059FE0FD" w:rsidR="00461ABA" w:rsidRPr="00C169D5" w:rsidRDefault="0094325B" w:rsidP="0025543C">
      <w:pPr>
        <w:pStyle w:val="Normal-SFOS"/>
        <w:rPr>
          <w:rFonts w:cs="Tahoma"/>
          <w:sz w:val="18"/>
          <w:szCs w:val="18"/>
        </w:rPr>
      </w:pPr>
      <w:r w:rsidRPr="00C169D5">
        <w:rPr>
          <w:rFonts w:cs="Tahoma"/>
          <w:sz w:val="18"/>
          <w:szCs w:val="18"/>
        </w:rPr>
        <w:t>I dette afsnit beskrive</w:t>
      </w:r>
      <w:r w:rsidR="00625E00" w:rsidRPr="00C169D5">
        <w:rPr>
          <w:rFonts w:cs="Tahoma"/>
          <w:sz w:val="18"/>
          <w:szCs w:val="18"/>
        </w:rPr>
        <w:t>s</w:t>
      </w:r>
      <w:r w:rsidR="000777D5" w:rsidRPr="00C169D5">
        <w:rPr>
          <w:rFonts w:cs="Tahoma"/>
          <w:sz w:val="18"/>
          <w:szCs w:val="18"/>
        </w:rPr>
        <w:t xml:space="preserve"> </w:t>
      </w:r>
      <w:r w:rsidR="00DB14FE" w:rsidRPr="00C169D5">
        <w:rPr>
          <w:rFonts w:cs="Tahoma"/>
          <w:sz w:val="18"/>
          <w:szCs w:val="18"/>
        </w:rPr>
        <w:t>t</w:t>
      </w:r>
      <w:r w:rsidR="00B1774B" w:rsidRPr="00C169D5">
        <w:rPr>
          <w:rFonts w:cs="Tahoma"/>
          <w:sz w:val="18"/>
          <w:szCs w:val="18"/>
        </w:rPr>
        <w:t>re</w:t>
      </w:r>
      <w:r w:rsidRPr="00C169D5">
        <w:rPr>
          <w:rFonts w:cs="Tahoma"/>
          <w:sz w:val="18"/>
          <w:szCs w:val="18"/>
        </w:rPr>
        <w:t xml:space="preserve"> indsatsområder</w:t>
      </w:r>
      <w:r w:rsidR="00AB60E0" w:rsidRPr="00C169D5">
        <w:rPr>
          <w:rFonts w:cs="Tahoma"/>
          <w:sz w:val="18"/>
          <w:szCs w:val="18"/>
        </w:rPr>
        <w:t>,</w:t>
      </w:r>
      <w:r w:rsidRPr="00C169D5">
        <w:rPr>
          <w:rFonts w:cs="Tahoma"/>
          <w:sz w:val="18"/>
          <w:szCs w:val="18"/>
        </w:rPr>
        <w:t xml:space="preserve"> </w:t>
      </w:r>
      <w:r w:rsidR="00394FF4" w:rsidRPr="00C169D5">
        <w:rPr>
          <w:rFonts w:cs="Tahoma"/>
          <w:sz w:val="18"/>
          <w:szCs w:val="18"/>
        </w:rPr>
        <w:t xml:space="preserve">departementet </w:t>
      </w:r>
      <w:r w:rsidRPr="00C169D5">
        <w:rPr>
          <w:rFonts w:cs="Tahoma"/>
          <w:sz w:val="18"/>
          <w:szCs w:val="18"/>
        </w:rPr>
        <w:t xml:space="preserve">har besluttet at prioritere i </w:t>
      </w:r>
      <w:r w:rsidR="004B7E7C" w:rsidRPr="00C169D5">
        <w:rPr>
          <w:rFonts w:cs="Tahoma"/>
          <w:sz w:val="18"/>
          <w:szCs w:val="18"/>
        </w:rPr>
        <w:t>periode</w:t>
      </w:r>
      <w:r w:rsidR="00974480">
        <w:rPr>
          <w:rFonts w:cs="Tahoma"/>
          <w:sz w:val="18"/>
          <w:szCs w:val="18"/>
        </w:rPr>
        <w:t>n frem til 2027</w:t>
      </w:r>
      <w:r w:rsidR="00AB60E0" w:rsidRPr="00C169D5">
        <w:rPr>
          <w:rFonts w:cs="Tahoma"/>
          <w:sz w:val="18"/>
          <w:szCs w:val="18"/>
        </w:rPr>
        <w:t>, hvor</w:t>
      </w:r>
      <w:r w:rsidR="004B7E7C" w:rsidRPr="00C169D5">
        <w:rPr>
          <w:rFonts w:cs="Tahoma"/>
          <w:sz w:val="18"/>
          <w:szCs w:val="18"/>
        </w:rPr>
        <w:t xml:space="preserve"> </w:t>
      </w:r>
      <w:r w:rsidR="00AB60E0" w:rsidRPr="00C169D5">
        <w:rPr>
          <w:rFonts w:cs="Tahoma"/>
          <w:sz w:val="18"/>
          <w:szCs w:val="18"/>
        </w:rPr>
        <w:t>den</w:t>
      </w:r>
      <w:r w:rsidR="004B7E7C" w:rsidRPr="00C169D5">
        <w:rPr>
          <w:rFonts w:cs="Tahoma"/>
          <w:sz w:val="18"/>
          <w:szCs w:val="18"/>
        </w:rPr>
        <w:t xml:space="preserve"> indeværende plan</w:t>
      </w:r>
      <w:r w:rsidR="00AB60E0" w:rsidRPr="00C169D5">
        <w:rPr>
          <w:rFonts w:cs="Tahoma"/>
          <w:sz w:val="18"/>
          <w:szCs w:val="18"/>
        </w:rPr>
        <w:t xml:space="preserve"> er gældende</w:t>
      </w:r>
      <w:r w:rsidR="004B7E7C" w:rsidRPr="00C169D5">
        <w:rPr>
          <w:rFonts w:cs="Tahoma"/>
          <w:sz w:val="18"/>
          <w:szCs w:val="18"/>
        </w:rPr>
        <w:t>.</w:t>
      </w:r>
    </w:p>
    <w:p w14:paraId="22AB9584" w14:textId="77777777" w:rsidR="00606A88" w:rsidRPr="00C169D5" w:rsidRDefault="00606A88" w:rsidP="0025543C">
      <w:pPr>
        <w:pStyle w:val="Normal-SFOS"/>
        <w:rPr>
          <w:rFonts w:cs="Tahoma"/>
          <w:b/>
          <w:sz w:val="18"/>
          <w:szCs w:val="18"/>
        </w:rPr>
      </w:pPr>
    </w:p>
    <w:p w14:paraId="0EACAB52" w14:textId="308F8AB8" w:rsidR="00B1774B" w:rsidRPr="00C169D5" w:rsidRDefault="00B1774B" w:rsidP="0025543C">
      <w:pPr>
        <w:pStyle w:val="Normal-SFOS"/>
        <w:rPr>
          <w:rFonts w:cs="Tahoma"/>
          <w:b/>
          <w:sz w:val="18"/>
          <w:szCs w:val="18"/>
        </w:rPr>
      </w:pPr>
      <w:r w:rsidRPr="00C169D5">
        <w:rPr>
          <w:rFonts w:cs="Tahoma"/>
          <w:b/>
          <w:sz w:val="18"/>
          <w:szCs w:val="18"/>
        </w:rPr>
        <w:t>Indsatsområde 1: Best Practice for forsyningssikkerhed</w:t>
      </w:r>
    </w:p>
    <w:p w14:paraId="0DC977C2" w14:textId="3537DBDB" w:rsidR="00B1774B" w:rsidRPr="00C169D5" w:rsidRDefault="00B1774B" w:rsidP="0025543C">
      <w:pPr>
        <w:pStyle w:val="Normal-SFOS"/>
        <w:rPr>
          <w:rFonts w:cs="Tahoma"/>
          <w:sz w:val="18"/>
          <w:szCs w:val="18"/>
        </w:rPr>
      </w:pPr>
      <w:r w:rsidRPr="00C169D5">
        <w:rPr>
          <w:rFonts w:cs="Tahoma"/>
          <w:sz w:val="18"/>
          <w:szCs w:val="18"/>
        </w:rPr>
        <w:t xml:space="preserve">For at sikre et forstærket og længerevarende fokus på forsyningssikkerhed vil alle underliggende myndigheder modtage en bestilling angående gennemgang af </w:t>
      </w:r>
      <w:r w:rsidR="00BE750F">
        <w:rPr>
          <w:rFonts w:cs="Tahoma"/>
          <w:sz w:val="18"/>
          <w:szCs w:val="18"/>
        </w:rPr>
        <w:t>B</w:t>
      </w:r>
      <w:r w:rsidRPr="00C169D5">
        <w:rPr>
          <w:rFonts w:cs="Tahoma"/>
          <w:sz w:val="18"/>
          <w:szCs w:val="18"/>
        </w:rPr>
        <w:t xml:space="preserve">est </w:t>
      </w:r>
      <w:r w:rsidR="00BE750F">
        <w:rPr>
          <w:rFonts w:cs="Tahoma"/>
          <w:sz w:val="18"/>
          <w:szCs w:val="18"/>
        </w:rPr>
        <w:t>P</w:t>
      </w:r>
      <w:r w:rsidRPr="00C169D5">
        <w:rPr>
          <w:rFonts w:cs="Tahoma"/>
          <w:sz w:val="18"/>
          <w:szCs w:val="18"/>
        </w:rPr>
        <w:t xml:space="preserve">ractice for forsyningssikkerhed faciliteret af Styrelsen for Forsyningssikkerhed. Indsatsområdet har til formål at skabe et solidt grundlag for hele ministerområdets videre arbejde med forsyningssikkerhed. Igennem arbejdet med </w:t>
      </w:r>
      <w:r w:rsidR="00BE750F">
        <w:rPr>
          <w:rFonts w:cs="Tahoma"/>
          <w:sz w:val="18"/>
          <w:szCs w:val="18"/>
        </w:rPr>
        <w:t>B</w:t>
      </w:r>
      <w:r w:rsidRPr="00C169D5">
        <w:rPr>
          <w:rFonts w:cs="Tahoma"/>
          <w:sz w:val="18"/>
          <w:szCs w:val="18"/>
        </w:rPr>
        <w:t xml:space="preserve">est </w:t>
      </w:r>
      <w:r w:rsidR="00BE750F">
        <w:rPr>
          <w:rFonts w:cs="Tahoma"/>
          <w:sz w:val="18"/>
          <w:szCs w:val="18"/>
        </w:rPr>
        <w:t>P</w:t>
      </w:r>
      <w:r w:rsidRPr="00C169D5">
        <w:rPr>
          <w:rFonts w:cs="Tahoma"/>
          <w:sz w:val="18"/>
          <w:szCs w:val="18"/>
        </w:rPr>
        <w:t>ractice skal de enkelte myndigheder opnå viden om egen modenhed ift. forsyningssikkerhed samt relevante fremtidige indsatsområder.</w:t>
      </w:r>
    </w:p>
    <w:p w14:paraId="3E47E5D7" w14:textId="77777777" w:rsidR="00B1774B" w:rsidRPr="00C169D5" w:rsidRDefault="00B1774B" w:rsidP="0025543C">
      <w:pPr>
        <w:pStyle w:val="Normal-SFOS"/>
        <w:rPr>
          <w:rFonts w:cs="Tahoma"/>
          <w:b/>
          <w:sz w:val="18"/>
          <w:szCs w:val="18"/>
        </w:rPr>
      </w:pPr>
    </w:p>
    <w:p w14:paraId="1260408A" w14:textId="0265151A" w:rsidR="00DB14FE" w:rsidRPr="00C169D5" w:rsidRDefault="00DB14FE" w:rsidP="0025543C">
      <w:pPr>
        <w:pStyle w:val="Normal-SFOS"/>
        <w:rPr>
          <w:rFonts w:cs="Tahoma"/>
          <w:b/>
          <w:sz w:val="18"/>
          <w:szCs w:val="18"/>
        </w:rPr>
      </w:pPr>
      <w:r w:rsidRPr="00C169D5">
        <w:rPr>
          <w:rFonts w:cs="Tahoma"/>
          <w:b/>
          <w:sz w:val="18"/>
          <w:szCs w:val="18"/>
        </w:rPr>
        <w:t xml:space="preserve">Indsatsområde </w:t>
      </w:r>
      <w:r w:rsidR="00606A88" w:rsidRPr="00C169D5">
        <w:rPr>
          <w:rFonts w:cs="Tahoma"/>
          <w:b/>
          <w:sz w:val="18"/>
          <w:szCs w:val="18"/>
        </w:rPr>
        <w:t>2</w:t>
      </w:r>
      <w:r w:rsidRPr="00C169D5">
        <w:rPr>
          <w:rFonts w:cs="Tahoma"/>
          <w:b/>
          <w:sz w:val="18"/>
          <w:szCs w:val="18"/>
        </w:rPr>
        <w:t>: overblik over kritiske ressourcer</w:t>
      </w:r>
    </w:p>
    <w:p w14:paraId="1198B026" w14:textId="77777777" w:rsidR="00530F63" w:rsidRPr="00C169D5" w:rsidRDefault="004B7E7C" w:rsidP="0025543C">
      <w:pPr>
        <w:pStyle w:val="Normal-SFOS"/>
        <w:rPr>
          <w:rFonts w:cs="Tahoma"/>
          <w:sz w:val="18"/>
          <w:szCs w:val="18"/>
        </w:rPr>
      </w:pPr>
      <w:r w:rsidRPr="00C169D5">
        <w:rPr>
          <w:rFonts w:cs="Tahoma"/>
          <w:sz w:val="18"/>
          <w:szCs w:val="18"/>
        </w:rPr>
        <w:t xml:space="preserve">I </w:t>
      </w:r>
      <w:r w:rsidR="00625E00" w:rsidRPr="00C169D5">
        <w:rPr>
          <w:rFonts w:cs="Tahoma"/>
          <w:sz w:val="18"/>
          <w:szCs w:val="18"/>
        </w:rPr>
        <w:t>forlængelse</w:t>
      </w:r>
      <w:r w:rsidRPr="00C169D5">
        <w:rPr>
          <w:rFonts w:cs="Tahoma"/>
          <w:sz w:val="18"/>
          <w:szCs w:val="18"/>
        </w:rPr>
        <w:t xml:space="preserve"> </w:t>
      </w:r>
      <w:r w:rsidR="00625E00" w:rsidRPr="00C169D5">
        <w:rPr>
          <w:rFonts w:cs="Tahoma"/>
          <w:sz w:val="18"/>
          <w:szCs w:val="18"/>
        </w:rPr>
        <w:t xml:space="preserve">af </w:t>
      </w:r>
      <w:r w:rsidR="00AB60E0" w:rsidRPr="00C169D5">
        <w:rPr>
          <w:rFonts w:cs="Tahoma"/>
          <w:sz w:val="18"/>
          <w:szCs w:val="18"/>
        </w:rPr>
        <w:t xml:space="preserve">generel øget opmærksomhed på forsyningsudfordringer, er der behov for et mere fyldestgørende overblik over de varer og services (kritiske ressourcer), der er afgørende for at </w:t>
      </w:r>
      <w:r w:rsidR="00095135" w:rsidRPr="00C169D5">
        <w:rPr>
          <w:rFonts w:cs="Tahoma"/>
          <w:sz w:val="18"/>
          <w:szCs w:val="18"/>
        </w:rPr>
        <w:t xml:space="preserve">varetage ansvarsområder og </w:t>
      </w:r>
      <w:r w:rsidR="00AB60E0" w:rsidRPr="00C169D5">
        <w:rPr>
          <w:rFonts w:cs="Tahoma"/>
          <w:sz w:val="18"/>
          <w:szCs w:val="18"/>
        </w:rPr>
        <w:t>opretholde samfundsvigtige funktioner.</w:t>
      </w:r>
      <w:r w:rsidR="00DB14FE" w:rsidRPr="00C169D5">
        <w:rPr>
          <w:rFonts w:cs="Tahoma"/>
          <w:sz w:val="18"/>
          <w:szCs w:val="18"/>
        </w:rPr>
        <w:t xml:space="preserve"> Derfor vil et indsatsområde om identifikation af kritiske ressourcer for samfundsvigtige funktioner blive indarbejdet i myndighedernes mål og resultatplan (MRP) for 2025</w:t>
      </w:r>
      <w:r w:rsidR="00FB0372" w:rsidRPr="00C169D5">
        <w:rPr>
          <w:rFonts w:cs="Tahoma"/>
          <w:sz w:val="18"/>
          <w:szCs w:val="18"/>
        </w:rPr>
        <w:t xml:space="preserve"> eller 2026</w:t>
      </w:r>
      <w:r w:rsidR="00DB14FE" w:rsidRPr="00C169D5">
        <w:rPr>
          <w:rFonts w:cs="Tahoma"/>
          <w:sz w:val="18"/>
          <w:szCs w:val="18"/>
        </w:rPr>
        <w:t xml:space="preserve">. </w:t>
      </w:r>
      <w:r w:rsidR="00EF22DF" w:rsidRPr="00C169D5">
        <w:rPr>
          <w:rFonts w:cs="Tahoma"/>
          <w:sz w:val="18"/>
          <w:szCs w:val="18"/>
        </w:rPr>
        <w:t>O</w:t>
      </w:r>
      <w:r w:rsidRPr="00C169D5">
        <w:rPr>
          <w:rFonts w:cs="Tahoma"/>
          <w:sz w:val="18"/>
          <w:szCs w:val="18"/>
        </w:rPr>
        <w:t>verblik</w:t>
      </w:r>
      <w:r w:rsidR="00EF22DF" w:rsidRPr="00C169D5">
        <w:rPr>
          <w:rFonts w:cs="Tahoma"/>
          <w:sz w:val="18"/>
          <w:szCs w:val="18"/>
        </w:rPr>
        <w:t>ket</w:t>
      </w:r>
      <w:r w:rsidRPr="00C169D5">
        <w:rPr>
          <w:rFonts w:cs="Tahoma"/>
          <w:sz w:val="18"/>
          <w:szCs w:val="18"/>
        </w:rPr>
        <w:t xml:space="preserve"> </w:t>
      </w:r>
      <w:r w:rsidR="00FB0372" w:rsidRPr="00C169D5">
        <w:rPr>
          <w:rFonts w:cs="Tahoma"/>
          <w:sz w:val="18"/>
          <w:szCs w:val="18"/>
        </w:rPr>
        <w:t xml:space="preserve">over kritiske ressourcer </w:t>
      </w:r>
      <w:r w:rsidRPr="00C169D5">
        <w:rPr>
          <w:rFonts w:cs="Tahoma"/>
          <w:sz w:val="18"/>
          <w:szCs w:val="18"/>
        </w:rPr>
        <w:t xml:space="preserve">skal </w:t>
      </w:r>
      <w:r w:rsidR="00530F63" w:rsidRPr="00C169D5">
        <w:rPr>
          <w:rFonts w:cs="Tahoma"/>
          <w:sz w:val="18"/>
          <w:szCs w:val="18"/>
        </w:rPr>
        <w:t>understøtte ministerområdets</w:t>
      </w:r>
      <w:r w:rsidR="00FB0372" w:rsidRPr="00C169D5">
        <w:rPr>
          <w:rFonts w:cs="Tahoma"/>
          <w:sz w:val="18"/>
          <w:szCs w:val="18"/>
        </w:rPr>
        <w:t xml:space="preserve"> fremtidige arbejde med forsyningssikkerhed ved at</w:t>
      </w:r>
      <w:r w:rsidR="00095135" w:rsidRPr="00C169D5">
        <w:rPr>
          <w:rFonts w:cs="Tahoma"/>
          <w:sz w:val="18"/>
          <w:szCs w:val="18"/>
        </w:rPr>
        <w:t xml:space="preserve"> indgå</w:t>
      </w:r>
      <w:r w:rsidR="00FB0372" w:rsidRPr="00C169D5">
        <w:rPr>
          <w:rFonts w:cs="Tahoma"/>
          <w:sz w:val="18"/>
          <w:szCs w:val="18"/>
        </w:rPr>
        <w:t xml:space="preserve"> som et integreret element i den årlige risikostyring.  </w:t>
      </w:r>
    </w:p>
    <w:p w14:paraId="29AA5642" w14:textId="77777777" w:rsidR="0017361C" w:rsidRPr="00C169D5" w:rsidRDefault="004B7E7C" w:rsidP="0025543C">
      <w:pPr>
        <w:pStyle w:val="Normal-SFOS"/>
        <w:rPr>
          <w:rFonts w:cs="Tahoma"/>
          <w:sz w:val="18"/>
          <w:szCs w:val="18"/>
        </w:rPr>
      </w:pPr>
      <w:r w:rsidRPr="00C169D5">
        <w:rPr>
          <w:rFonts w:cs="Tahoma"/>
          <w:sz w:val="18"/>
          <w:szCs w:val="18"/>
        </w:rPr>
        <w:t xml:space="preserve">  </w:t>
      </w:r>
    </w:p>
    <w:p w14:paraId="06BBDB27" w14:textId="7AE74109" w:rsidR="00DB14FE" w:rsidRPr="00C169D5" w:rsidRDefault="00DB14FE" w:rsidP="0025543C">
      <w:pPr>
        <w:pStyle w:val="Normal-SFOS"/>
        <w:rPr>
          <w:rFonts w:cs="Tahoma"/>
          <w:b/>
          <w:sz w:val="18"/>
          <w:szCs w:val="18"/>
        </w:rPr>
      </w:pPr>
      <w:r w:rsidRPr="00C169D5">
        <w:rPr>
          <w:rFonts w:cs="Tahoma"/>
          <w:b/>
          <w:sz w:val="18"/>
          <w:szCs w:val="18"/>
        </w:rPr>
        <w:t xml:space="preserve">Indsatsområde </w:t>
      </w:r>
      <w:r w:rsidR="00606A88" w:rsidRPr="00C169D5">
        <w:rPr>
          <w:rFonts w:cs="Tahoma"/>
          <w:b/>
          <w:sz w:val="18"/>
          <w:szCs w:val="18"/>
        </w:rPr>
        <w:t>3</w:t>
      </w:r>
      <w:r w:rsidRPr="00C169D5">
        <w:rPr>
          <w:rFonts w:cs="Tahoma"/>
          <w:b/>
          <w:sz w:val="18"/>
          <w:szCs w:val="18"/>
        </w:rPr>
        <w:t>: beredskabsplaner for forsyningssikkerhed</w:t>
      </w:r>
    </w:p>
    <w:p w14:paraId="6FD30AFB" w14:textId="02BD4BF0" w:rsidR="004B7E7C" w:rsidRPr="00C169D5" w:rsidRDefault="00E03A22" w:rsidP="0025543C">
      <w:pPr>
        <w:pStyle w:val="Normal-SFOS"/>
        <w:rPr>
          <w:rFonts w:cs="Tahoma"/>
          <w:sz w:val="18"/>
          <w:szCs w:val="18"/>
        </w:rPr>
      </w:pPr>
      <w:r w:rsidRPr="00C169D5">
        <w:rPr>
          <w:rFonts w:cs="Tahoma"/>
          <w:sz w:val="18"/>
          <w:szCs w:val="18"/>
        </w:rPr>
        <w:t>M</w:t>
      </w:r>
      <w:r w:rsidR="004B7E7C" w:rsidRPr="00C169D5">
        <w:rPr>
          <w:rFonts w:cs="Tahoma"/>
          <w:sz w:val="18"/>
          <w:szCs w:val="18"/>
        </w:rPr>
        <w:t xml:space="preserve">inisteriets beredskabsplaner </w:t>
      </w:r>
      <w:r w:rsidR="000777D5" w:rsidRPr="00C169D5">
        <w:rPr>
          <w:rFonts w:cs="Tahoma"/>
          <w:sz w:val="18"/>
          <w:szCs w:val="18"/>
        </w:rPr>
        <w:t xml:space="preserve">skal </w:t>
      </w:r>
      <w:r w:rsidRPr="00C169D5">
        <w:rPr>
          <w:rFonts w:cs="Tahoma"/>
          <w:sz w:val="18"/>
          <w:szCs w:val="18"/>
        </w:rPr>
        <w:t xml:space="preserve">genbesøges </w:t>
      </w:r>
      <w:r w:rsidR="004B7E7C" w:rsidRPr="00C169D5">
        <w:rPr>
          <w:rFonts w:cs="Tahoma"/>
          <w:sz w:val="18"/>
          <w:szCs w:val="18"/>
        </w:rPr>
        <w:t>med særligt fokus på forsyningssikkerhed</w:t>
      </w:r>
      <w:r w:rsidR="00C50B2C" w:rsidRPr="00C169D5">
        <w:rPr>
          <w:rFonts w:cs="Tahoma"/>
          <w:sz w:val="18"/>
          <w:szCs w:val="18"/>
        </w:rPr>
        <w:t xml:space="preserve"> inden </w:t>
      </w:r>
      <w:r w:rsidR="000777D5" w:rsidRPr="00C169D5">
        <w:rPr>
          <w:rFonts w:cs="Tahoma"/>
          <w:sz w:val="18"/>
          <w:szCs w:val="18"/>
        </w:rPr>
        <w:t>udgangen af 202</w:t>
      </w:r>
      <w:r w:rsidR="005819AF" w:rsidRPr="00C169D5">
        <w:rPr>
          <w:rFonts w:cs="Tahoma"/>
          <w:sz w:val="18"/>
          <w:szCs w:val="18"/>
        </w:rPr>
        <w:t>5</w:t>
      </w:r>
      <w:r w:rsidR="004B7E7C" w:rsidRPr="00C169D5">
        <w:rPr>
          <w:rFonts w:cs="Tahoma"/>
          <w:sz w:val="18"/>
          <w:szCs w:val="18"/>
        </w:rPr>
        <w:t>. Det betyder</w:t>
      </w:r>
      <w:r w:rsidR="000777D5" w:rsidRPr="00C169D5">
        <w:rPr>
          <w:rFonts w:cs="Tahoma"/>
          <w:sz w:val="18"/>
          <w:szCs w:val="18"/>
        </w:rPr>
        <w:t>,</w:t>
      </w:r>
      <w:r w:rsidR="004B7E7C" w:rsidRPr="00C169D5">
        <w:rPr>
          <w:rFonts w:cs="Tahoma"/>
          <w:sz w:val="18"/>
          <w:szCs w:val="18"/>
        </w:rPr>
        <w:t xml:space="preserve"> at alle myndigheder</w:t>
      </w:r>
      <w:r w:rsidR="00FB0372" w:rsidRPr="00C169D5">
        <w:rPr>
          <w:rFonts w:cs="Tahoma"/>
          <w:sz w:val="18"/>
          <w:szCs w:val="18"/>
        </w:rPr>
        <w:t>, inkl. departementet,</w:t>
      </w:r>
      <w:r w:rsidR="004B7E7C" w:rsidRPr="00C169D5">
        <w:rPr>
          <w:rFonts w:cs="Tahoma"/>
          <w:sz w:val="18"/>
          <w:szCs w:val="18"/>
        </w:rPr>
        <w:t xml:space="preserve"> </w:t>
      </w:r>
      <w:r w:rsidR="00C50B2C" w:rsidRPr="00C169D5">
        <w:rPr>
          <w:rFonts w:cs="Tahoma"/>
          <w:sz w:val="18"/>
          <w:szCs w:val="18"/>
        </w:rPr>
        <w:t>vil modtage en bestilling på</w:t>
      </w:r>
      <w:r w:rsidR="00FB0372" w:rsidRPr="00C169D5">
        <w:rPr>
          <w:rFonts w:cs="Tahoma"/>
          <w:sz w:val="18"/>
          <w:szCs w:val="18"/>
        </w:rPr>
        <w:t xml:space="preserve"> </w:t>
      </w:r>
      <w:r w:rsidR="004B7E7C" w:rsidRPr="00C169D5">
        <w:rPr>
          <w:rFonts w:cs="Tahoma"/>
          <w:sz w:val="18"/>
          <w:szCs w:val="18"/>
        </w:rPr>
        <w:t xml:space="preserve">en delplan for forsyningssikkerhed </w:t>
      </w:r>
      <w:r w:rsidR="00CA40D1" w:rsidRPr="00C169D5">
        <w:rPr>
          <w:rFonts w:cs="Tahoma"/>
          <w:sz w:val="18"/>
          <w:szCs w:val="18"/>
        </w:rPr>
        <w:t>til deres generelle beredskabsplan. Formålet er at sikre et beredskab på forsyningssikkerhedsområdet, både for den enkelte myndighed, men også på tværs af hele ministerområdet.</w:t>
      </w:r>
      <w:r w:rsidR="000777D5" w:rsidRPr="00C169D5">
        <w:rPr>
          <w:rFonts w:cs="Tahoma"/>
          <w:sz w:val="18"/>
          <w:szCs w:val="18"/>
        </w:rPr>
        <w:t xml:space="preserve"> Efterfølgende vil delplanen for forsyningssikkerhed indgå i den generelle beredskabsplanlægning. </w:t>
      </w:r>
    </w:p>
    <w:p w14:paraId="3316F1AF" w14:textId="7F6BA41F" w:rsidR="00127285" w:rsidRPr="00C169D5" w:rsidRDefault="00127285" w:rsidP="0025543C">
      <w:pPr>
        <w:pStyle w:val="Normal-SFOS"/>
        <w:rPr>
          <w:rFonts w:cs="Tahoma"/>
          <w:sz w:val="18"/>
          <w:szCs w:val="18"/>
        </w:rPr>
      </w:pPr>
    </w:p>
    <w:p w14:paraId="5F8432F2" w14:textId="2C973FA6" w:rsidR="00127285" w:rsidRPr="00C169D5" w:rsidRDefault="00127285" w:rsidP="0025543C">
      <w:pPr>
        <w:pStyle w:val="Normal-SFOS"/>
        <w:rPr>
          <w:rFonts w:cs="Tahoma"/>
          <w:b/>
          <w:sz w:val="18"/>
          <w:szCs w:val="18"/>
        </w:rPr>
      </w:pPr>
      <w:r w:rsidRPr="00C169D5">
        <w:rPr>
          <w:rFonts w:cs="Tahoma"/>
          <w:b/>
          <w:sz w:val="18"/>
          <w:szCs w:val="18"/>
        </w:rPr>
        <w:t>Opfølgning</w:t>
      </w:r>
    </w:p>
    <w:p w14:paraId="2FF944A1" w14:textId="77777777" w:rsidR="00127285" w:rsidRPr="00C169D5" w:rsidRDefault="00127285" w:rsidP="00127285">
      <w:pPr>
        <w:spacing w:after="0" w:line="276" w:lineRule="auto"/>
        <w:rPr>
          <w:rFonts w:ascii="Tahoma" w:eastAsiaTheme="majorEastAsia" w:hAnsi="Tahoma" w:cs="Tahoma"/>
          <w:sz w:val="18"/>
          <w:szCs w:val="20"/>
        </w:rPr>
      </w:pPr>
      <w:r w:rsidRPr="00C169D5">
        <w:rPr>
          <w:rFonts w:ascii="Tahoma" w:eastAsiaTheme="majorEastAsia" w:hAnsi="Tahoma" w:cs="Tahoma"/>
          <w:sz w:val="18"/>
          <w:szCs w:val="20"/>
        </w:rPr>
        <w:t xml:space="preserve">Opfølgning på indsatsområde 1 sker via etablerede processer for MRP og risikostyring. Opfølgning på indsatsområde 2 vil ske i forbindelse med ministerområdets beredskabsplanlægning, idet at de enkelte myndigheders, inkl. departementets, delplaner for forsyningssikkerhed skal opdateres hvert 4. år ved opdatering af de generelle beredskabsplaner. </w:t>
      </w:r>
    </w:p>
    <w:p w14:paraId="08CA90A9" w14:textId="77777777" w:rsidR="00127285" w:rsidRPr="00C169D5" w:rsidRDefault="00127285" w:rsidP="00127285">
      <w:pPr>
        <w:spacing w:after="0" w:line="276" w:lineRule="auto"/>
        <w:rPr>
          <w:rFonts w:ascii="Tahoma" w:eastAsiaTheme="majorEastAsia" w:hAnsi="Tahoma" w:cs="Tahoma"/>
          <w:sz w:val="18"/>
          <w:szCs w:val="20"/>
        </w:rPr>
      </w:pPr>
    </w:p>
    <w:p w14:paraId="5E1C5166" w14:textId="77777777" w:rsidR="00127285" w:rsidRPr="00C169D5" w:rsidRDefault="00127285" w:rsidP="00127285">
      <w:pPr>
        <w:spacing w:after="0" w:line="276" w:lineRule="auto"/>
        <w:rPr>
          <w:rFonts w:ascii="Tahoma" w:eastAsiaTheme="majorEastAsia" w:hAnsi="Tahoma" w:cs="Tahoma"/>
          <w:sz w:val="18"/>
          <w:szCs w:val="20"/>
        </w:rPr>
      </w:pPr>
      <w:r w:rsidRPr="00C169D5">
        <w:rPr>
          <w:rFonts w:ascii="Tahoma" w:eastAsiaTheme="majorEastAsia" w:hAnsi="Tahoma" w:cs="Tahoma"/>
          <w:sz w:val="18"/>
          <w:szCs w:val="20"/>
        </w:rPr>
        <w:t xml:space="preserve">Indeværende plan gælder frem til 1. februar 2027. Evaluering og udarbejdelse af ny ministerieplan vil blive opstartet ca. et halvt år (medio 2026) før udløb af indeværende plan.  </w:t>
      </w:r>
    </w:p>
    <w:p w14:paraId="1C98DEA8" w14:textId="77777777" w:rsidR="00127285" w:rsidRDefault="00127285" w:rsidP="0025543C">
      <w:pPr>
        <w:pStyle w:val="Normal-SFOS"/>
        <w:rPr>
          <w:sz w:val="18"/>
          <w:szCs w:val="18"/>
        </w:rPr>
      </w:pPr>
    </w:p>
    <w:p w14:paraId="0E5938A5" w14:textId="77777777" w:rsidR="0025543C" w:rsidRPr="002150FC" w:rsidRDefault="0025543C" w:rsidP="0025543C">
      <w:pPr>
        <w:spacing w:after="0"/>
        <w:rPr>
          <w:rFonts w:ascii="Open Sans" w:hAnsi="Open Sans" w:cs="Open Sans"/>
          <w:sz w:val="18"/>
          <w:szCs w:val="18"/>
        </w:rPr>
      </w:pPr>
    </w:p>
    <w:p w14:paraId="0FDED65B" w14:textId="77777777" w:rsidR="0025543C" w:rsidRPr="002150FC" w:rsidRDefault="0025543C" w:rsidP="0025543C">
      <w:pPr>
        <w:spacing w:after="0"/>
        <w:rPr>
          <w:rFonts w:ascii="Open Sans" w:hAnsi="Open Sans" w:cs="Open Sans"/>
          <w:sz w:val="18"/>
          <w:szCs w:val="18"/>
        </w:rPr>
      </w:pPr>
    </w:p>
    <w:p w14:paraId="54527C97" w14:textId="77777777" w:rsidR="000777D5" w:rsidRDefault="000777D5" w:rsidP="0025543C">
      <w:pPr>
        <w:spacing w:after="0"/>
        <w:rPr>
          <w:rFonts w:ascii="Open Sans" w:hAnsi="Open Sans" w:cs="Open Sans"/>
          <w:sz w:val="52"/>
          <w:szCs w:val="52"/>
        </w:rPr>
      </w:pPr>
      <w:bookmarkStart w:id="8" w:name="_Hlk143160410"/>
    </w:p>
    <w:bookmarkEnd w:id="8"/>
    <w:p w14:paraId="522920DC" w14:textId="77777777" w:rsidR="007E5097" w:rsidRPr="0025543C" w:rsidRDefault="007E5097" w:rsidP="0025543C"/>
    <w:sectPr w:rsidR="007E5097" w:rsidRPr="0025543C" w:rsidSect="00FE0DFE">
      <w:headerReference w:type="default" r:id="rId9"/>
      <w:footerReference w:type="default" r:id="rId10"/>
      <w:pgSz w:w="11906" w:h="16838"/>
      <w:pgMar w:top="1021" w:right="1134" w:bottom="1474" w:left="311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1885CF" w14:textId="77777777" w:rsidR="000B6A39" w:rsidRDefault="000B6A39" w:rsidP="00ED2538">
      <w:pPr>
        <w:spacing w:after="0" w:line="240" w:lineRule="auto"/>
      </w:pPr>
      <w:r>
        <w:separator/>
      </w:r>
    </w:p>
  </w:endnote>
  <w:endnote w:type="continuationSeparator" w:id="0">
    <w:p w14:paraId="72285CB8" w14:textId="77777777" w:rsidR="000B6A39" w:rsidRDefault="000B6A39" w:rsidP="00ED2538">
      <w:pPr>
        <w:spacing w:after="0" w:line="240" w:lineRule="auto"/>
      </w:pPr>
      <w:r>
        <w:continuationSeparator/>
      </w:r>
    </w:p>
  </w:endnote>
  <w:endnote w:type="continuationNotice" w:id="1">
    <w:p w14:paraId="0EDB90E3" w14:textId="77777777" w:rsidR="000B6A39" w:rsidRDefault="000B6A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Questa-Regular">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8614161"/>
      <w:docPartObj>
        <w:docPartGallery w:val="Page Numbers (Bottom of Page)"/>
        <w:docPartUnique/>
      </w:docPartObj>
    </w:sdtPr>
    <w:sdtEndPr/>
    <w:sdtContent>
      <w:p w14:paraId="12407156" w14:textId="77777777" w:rsidR="00C57BE0" w:rsidRDefault="00C57BE0">
        <w:pPr>
          <w:pStyle w:val="Sidefod"/>
          <w:jc w:val="right"/>
        </w:pPr>
        <w:r w:rsidRPr="00CD5FE1">
          <w:rPr>
            <w:rFonts w:ascii="Open Sans" w:hAnsi="Open Sans" w:cs="Open Sans"/>
            <w:sz w:val="18"/>
          </w:rPr>
          <w:fldChar w:fldCharType="begin"/>
        </w:r>
        <w:r w:rsidRPr="00CD5FE1">
          <w:rPr>
            <w:rFonts w:ascii="Open Sans" w:hAnsi="Open Sans" w:cs="Open Sans"/>
            <w:sz w:val="18"/>
          </w:rPr>
          <w:instrText>PAGE   \* MERGEFORMAT</w:instrText>
        </w:r>
        <w:r w:rsidRPr="00CD5FE1">
          <w:rPr>
            <w:rFonts w:ascii="Open Sans" w:hAnsi="Open Sans" w:cs="Open Sans"/>
            <w:sz w:val="18"/>
          </w:rPr>
          <w:fldChar w:fldCharType="separate"/>
        </w:r>
        <w:r>
          <w:rPr>
            <w:rFonts w:ascii="Open Sans" w:hAnsi="Open Sans" w:cs="Open Sans"/>
            <w:noProof/>
            <w:sz w:val="18"/>
          </w:rPr>
          <w:t>10</w:t>
        </w:r>
        <w:r w:rsidRPr="00CD5FE1">
          <w:rPr>
            <w:rFonts w:ascii="Open Sans" w:hAnsi="Open Sans" w:cs="Open Sans"/>
            <w:sz w:val="18"/>
          </w:rPr>
          <w:fldChar w:fldCharType="end"/>
        </w:r>
      </w:p>
    </w:sdtContent>
  </w:sdt>
  <w:p w14:paraId="4D48AC7C" w14:textId="77777777" w:rsidR="00C57BE0" w:rsidRDefault="00C57BE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06AB76" w14:textId="77777777" w:rsidR="000B6A39" w:rsidRDefault="000B6A39" w:rsidP="00ED2538">
      <w:pPr>
        <w:spacing w:after="0" w:line="240" w:lineRule="auto"/>
      </w:pPr>
      <w:r>
        <w:separator/>
      </w:r>
    </w:p>
  </w:footnote>
  <w:footnote w:type="continuationSeparator" w:id="0">
    <w:p w14:paraId="20C4BB94" w14:textId="77777777" w:rsidR="000B6A39" w:rsidRDefault="000B6A39" w:rsidP="00ED2538">
      <w:pPr>
        <w:spacing w:after="0" w:line="240" w:lineRule="auto"/>
      </w:pPr>
      <w:r>
        <w:continuationSeparator/>
      </w:r>
    </w:p>
  </w:footnote>
  <w:footnote w:type="continuationNotice" w:id="1">
    <w:p w14:paraId="25B87DA4" w14:textId="77777777" w:rsidR="000B6A39" w:rsidRDefault="000B6A39">
      <w:pPr>
        <w:spacing w:after="0" w:line="240" w:lineRule="auto"/>
      </w:pPr>
    </w:p>
  </w:footnote>
  <w:footnote w:id="2">
    <w:p w14:paraId="3916874D" w14:textId="11502E19" w:rsidR="00AE0E45" w:rsidRPr="00BE750F" w:rsidRDefault="00AE0E45">
      <w:pPr>
        <w:pStyle w:val="Fodnotetekst"/>
        <w:rPr>
          <w:rFonts w:ascii="Tahoma" w:hAnsi="Tahoma" w:cs="Tahoma"/>
          <w:sz w:val="16"/>
          <w:szCs w:val="16"/>
        </w:rPr>
      </w:pPr>
      <w:r w:rsidRPr="00BE750F">
        <w:rPr>
          <w:rStyle w:val="Fodnotehenvisning"/>
          <w:rFonts w:ascii="Tahoma" w:hAnsi="Tahoma" w:cs="Tahoma"/>
          <w:sz w:val="16"/>
          <w:szCs w:val="16"/>
        </w:rPr>
        <w:footnoteRef/>
      </w:r>
      <w:r w:rsidRPr="00BE750F">
        <w:rPr>
          <w:rFonts w:ascii="Tahoma" w:hAnsi="Tahoma" w:cs="Tahoma"/>
          <w:sz w:val="16"/>
          <w:szCs w:val="16"/>
        </w:rPr>
        <w:t xml:space="preserve"> Eksemplet er baseret på et fiktivt ministerium. De udvalgte samfundsvigtige funktioner er fra liste</w:t>
      </w:r>
      <w:r w:rsidR="004D6E02" w:rsidRPr="00BE750F">
        <w:rPr>
          <w:rFonts w:ascii="Tahoma" w:hAnsi="Tahoma" w:cs="Tahoma"/>
          <w:sz w:val="16"/>
          <w:szCs w:val="16"/>
        </w:rPr>
        <w:t>n</w:t>
      </w:r>
      <w:r w:rsidRPr="00BE750F">
        <w:rPr>
          <w:rFonts w:ascii="Tahoma" w:hAnsi="Tahoma" w:cs="Tahoma"/>
          <w:sz w:val="16"/>
          <w:szCs w:val="16"/>
        </w:rPr>
        <w:t xml:space="preserve"> over 112 samfundsvigtige funktioner. Lovgivningseksempler er delvist fiktive</w:t>
      </w:r>
      <w:r w:rsidR="001F43D2" w:rsidRPr="00BE750F">
        <w:rPr>
          <w:rFonts w:ascii="Tahoma" w:hAnsi="Tahoma" w:cs="Tahoma"/>
          <w:sz w:val="16"/>
          <w:szCs w:val="16"/>
        </w:rPr>
        <w:t xml:space="preserve"> og delvist eksempler på lovgivning/regulering</w:t>
      </w:r>
      <w:r w:rsidR="00E1363D">
        <w:rPr>
          <w:rFonts w:ascii="Tahoma" w:hAnsi="Tahoma" w:cs="Tahoma"/>
          <w:sz w:val="16"/>
          <w:szCs w:val="16"/>
        </w:rPr>
        <w:t>,</w:t>
      </w:r>
      <w:r w:rsidR="001F43D2" w:rsidRPr="00BE750F">
        <w:rPr>
          <w:rFonts w:ascii="Tahoma" w:hAnsi="Tahoma" w:cs="Tahoma"/>
          <w:sz w:val="16"/>
          <w:szCs w:val="16"/>
        </w:rPr>
        <w:t xml:space="preserve"> der har eller vil få indflydelse på forsyningssikkerhed</w:t>
      </w:r>
      <w:r w:rsidR="004D6E02" w:rsidRPr="00BE750F">
        <w:rPr>
          <w:rFonts w:ascii="Tahoma" w:hAnsi="Tahoma" w:cs="Tahoma"/>
          <w:sz w:val="16"/>
          <w:szCs w:val="16"/>
        </w:rPr>
        <w:t>.</w:t>
      </w:r>
    </w:p>
  </w:footnote>
  <w:footnote w:id="3">
    <w:p w14:paraId="20D40349" w14:textId="5CAB05F3" w:rsidR="00A952F4" w:rsidRPr="00BE750F" w:rsidRDefault="00A952F4">
      <w:pPr>
        <w:pStyle w:val="Fodnotetekst"/>
        <w:rPr>
          <w:rFonts w:ascii="Tahoma" w:hAnsi="Tahoma" w:cs="Tahoma"/>
          <w:sz w:val="16"/>
          <w:szCs w:val="16"/>
        </w:rPr>
      </w:pPr>
      <w:r w:rsidRPr="00BE750F">
        <w:rPr>
          <w:rStyle w:val="Fodnotehenvisning"/>
          <w:rFonts w:ascii="Tahoma" w:hAnsi="Tahoma" w:cs="Tahoma"/>
          <w:sz w:val="16"/>
          <w:szCs w:val="16"/>
        </w:rPr>
        <w:footnoteRef/>
      </w:r>
      <w:r w:rsidRPr="00BE750F">
        <w:rPr>
          <w:rFonts w:ascii="Tahoma" w:hAnsi="Tahoma" w:cs="Tahoma"/>
          <w:sz w:val="16"/>
          <w:szCs w:val="16"/>
        </w:rPr>
        <w:t xml:space="preserve"> I vejledningen til ministerieplanen er der lavet tre bilag, der kan benyttes til indhentning af information og nærmere uddybning af områder. I vejledningen fremgår oversigten over samfundsvigtige/centrale funktioner som bilag 2. </w:t>
      </w:r>
    </w:p>
  </w:footnote>
  <w:footnote w:id="4">
    <w:p w14:paraId="40AD20DF" w14:textId="77777777" w:rsidR="00AE0E45" w:rsidRPr="00BE750F" w:rsidRDefault="00AE0E45">
      <w:pPr>
        <w:pStyle w:val="Fodnotetekst"/>
        <w:rPr>
          <w:rFonts w:ascii="Tahoma" w:hAnsi="Tahoma" w:cs="Tahoma"/>
          <w:sz w:val="16"/>
          <w:szCs w:val="16"/>
        </w:rPr>
      </w:pPr>
      <w:r w:rsidRPr="00BE750F">
        <w:rPr>
          <w:rStyle w:val="Fodnotehenvisning"/>
          <w:rFonts w:ascii="Tahoma" w:hAnsi="Tahoma" w:cs="Tahoma"/>
          <w:sz w:val="16"/>
          <w:szCs w:val="16"/>
        </w:rPr>
        <w:footnoteRef/>
      </w:r>
      <w:r w:rsidRPr="00BE750F">
        <w:rPr>
          <w:rFonts w:ascii="Tahoma" w:hAnsi="Tahoma" w:cs="Tahoma"/>
          <w:sz w:val="16"/>
          <w:szCs w:val="16"/>
        </w:rPr>
        <w:t xml:space="preserve"> </w:t>
      </w:r>
      <w:hyperlink r:id="rId1" w:history="1">
        <w:r w:rsidRPr="00BE750F">
          <w:rPr>
            <w:rStyle w:val="Hyperlink"/>
            <w:rFonts w:ascii="Tahoma" w:hAnsi="Tahoma" w:cs="Tahoma"/>
            <w:sz w:val="16"/>
            <w:szCs w:val="16"/>
          </w:rPr>
          <w:t>https://www.retsinformation.dk/eli/lta/2020/1282</w:t>
        </w:r>
      </w:hyperlink>
      <w:r w:rsidRPr="00BE750F">
        <w:rPr>
          <w:rFonts w:ascii="Tahoma" w:hAnsi="Tahoma" w:cs="Tahom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9737565"/>
      <w:docPartObj>
        <w:docPartGallery w:val="Watermarks"/>
        <w:docPartUnique/>
      </w:docPartObj>
    </w:sdtPr>
    <w:sdtEndPr/>
    <w:sdtContent>
      <w:p w14:paraId="0EA6D7E7" w14:textId="77777777" w:rsidR="00684A31" w:rsidRDefault="002769CC">
        <w:pPr>
          <w:pStyle w:val="Sidehoved"/>
        </w:pPr>
        <w:r>
          <w:pict w14:anchorId="4AD71A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EKSEMPE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64EA2"/>
    <w:multiLevelType w:val="hybridMultilevel"/>
    <w:tmpl w:val="C5087EA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4027820"/>
    <w:multiLevelType w:val="multilevel"/>
    <w:tmpl w:val="60B8C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3044B5"/>
    <w:multiLevelType w:val="hybridMultilevel"/>
    <w:tmpl w:val="23D401EC"/>
    <w:lvl w:ilvl="0" w:tplc="D7EAED2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78358A9"/>
    <w:multiLevelType w:val="hybridMultilevel"/>
    <w:tmpl w:val="5F06E1FE"/>
    <w:lvl w:ilvl="0" w:tplc="8B885B9E">
      <w:start w:val="1"/>
      <w:numFmt w:val="bullet"/>
      <w:lvlText w:val=""/>
      <w:lvlJc w:val="left"/>
      <w:pPr>
        <w:ind w:left="720" w:hanging="360"/>
      </w:pPr>
      <w:rPr>
        <w:rFonts w:ascii="Symbol" w:hAnsi="Symbol" w:hint="default"/>
        <w:sz w:val="1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C6773A6"/>
    <w:multiLevelType w:val="hybridMultilevel"/>
    <w:tmpl w:val="F5FC58B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5" w15:restartNumberingAfterBreak="0">
    <w:nsid w:val="0CCC2405"/>
    <w:multiLevelType w:val="hybridMultilevel"/>
    <w:tmpl w:val="20105314"/>
    <w:lvl w:ilvl="0" w:tplc="D0BC68C2">
      <w:start w:val="1"/>
      <w:numFmt w:val="bullet"/>
      <w:lvlText w:val=""/>
      <w:lvlJc w:val="left"/>
      <w:pPr>
        <w:ind w:left="1080" w:hanging="360"/>
      </w:pPr>
      <w:rPr>
        <w:rFonts w:ascii="Symbol" w:hAnsi="Symbol" w:hint="default"/>
        <w:sz w:val="16"/>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10C51B61"/>
    <w:multiLevelType w:val="hybridMultilevel"/>
    <w:tmpl w:val="9A58A238"/>
    <w:lvl w:ilvl="0" w:tplc="CD36475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14D63C4"/>
    <w:multiLevelType w:val="hybridMultilevel"/>
    <w:tmpl w:val="E80CBD6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8BF12C8"/>
    <w:multiLevelType w:val="hybridMultilevel"/>
    <w:tmpl w:val="02EC89A4"/>
    <w:lvl w:ilvl="0" w:tplc="D0BC68C2">
      <w:start w:val="1"/>
      <w:numFmt w:val="bullet"/>
      <w:lvlText w:val=""/>
      <w:lvlJc w:val="left"/>
      <w:pPr>
        <w:ind w:left="720" w:hanging="360"/>
      </w:pPr>
      <w:rPr>
        <w:rFonts w:ascii="Symbol" w:hAnsi="Symbol" w:hint="default"/>
        <w:sz w:val="16"/>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39718B5"/>
    <w:multiLevelType w:val="hybridMultilevel"/>
    <w:tmpl w:val="098A4D82"/>
    <w:lvl w:ilvl="0" w:tplc="05F4C81A">
      <w:start w:val="1"/>
      <w:numFmt w:val="bullet"/>
      <w:lvlText w:val="•"/>
      <w:lvlJc w:val="left"/>
      <w:pPr>
        <w:tabs>
          <w:tab w:val="num" w:pos="720"/>
        </w:tabs>
        <w:ind w:left="720" w:hanging="360"/>
      </w:pPr>
      <w:rPr>
        <w:rFonts w:ascii="Arial" w:hAnsi="Arial" w:hint="default"/>
      </w:rPr>
    </w:lvl>
    <w:lvl w:ilvl="1" w:tplc="143EEBDC" w:tentative="1">
      <w:start w:val="1"/>
      <w:numFmt w:val="bullet"/>
      <w:lvlText w:val="•"/>
      <w:lvlJc w:val="left"/>
      <w:pPr>
        <w:tabs>
          <w:tab w:val="num" w:pos="1440"/>
        </w:tabs>
        <w:ind w:left="1440" w:hanging="360"/>
      </w:pPr>
      <w:rPr>
        <w:rFonts w:ascii="Arial" w:hAnsi="Arial" w:hint="default"/>
      </w:rPr>
    </w:lvl>
    <w:lvl w:ilvl="2" w:tplc="14625938" w:tentative="1">
      <w:start w:val="1"/>
      <w:numFmt w:val="bullet"/>
      <w:lvlText w:val="•"/>
      <w:lvlJc w:val="left"/>
      <w:pPr>
        <w:tabs>
          <w:tab w:val="num" w:pos="2160"/>
        </w:tabs>
        <w:ind w:left="2160" w:hanging="360"/>
      </w:pPr>
      <w:rPr>
        <w:rFonts w:ascii="Arial" w:hAnsi="Arial" w:hint="default"/>
      </w:rPr>
    </w:lvl>
    <w:lvl w:ilvl="3" w:tplc="1B8895E2" w:tentative="1">
      <w:start w:val="1"/>
      <w:numFmt w:val="bullet"/>
      <w:lvlText w:val="•"/>
      <w:lvlJc w:val="left"/>
      <w:pPr>
        <w:tabs>
          <w:tab w:val="num" w:pos="2880"/>
        </w:tabs>
        <w:ind w:left="2880" w:hanging="360"/>
      </w:pPr>
      <w:rPr>
        <w:rFonts w:ascii="Arial" w:hAnsi="Arial" w:hint="default"/>
      </w:rPr>
    </w:lvl>
    <w:lvl w:ilvl="4" w:tplc="78C0D97C" w:tentative="1">
      <w:start w:val="1"/>
      <w:numFmt w:val="bullet"/>
      <w:lvlText w:val="•"/>
      <w:lvlJc w:val="left"/>
      <w:pPr>
        <w:tabs>
          <w:tab w:val="num" w:pos="3600"/>
        </w:tabs>
        <w:ind w:left="3600" w:hanging="360"/>
      </w:pPr>
      <w:rPr>
        <w:rFonts w:ascii="Arial" w:hAnsi="Arial" w:hint="default"/>
      </w:rPr>
    </w:lvl>
    <w:lvl w:ilvl="5" w:tplc="EA3EDAD4" w:tentative="1">
      <w:start w:val="1"/>
      <w:numFmt w:val="bullet"/>
      <w:lvlText w:val="•"/>
      <w:lvlJc w:val="left"/>
      <w:pPr>
        <w:tabs>
          <w:tab w:val="num" w:pos="4320"/>
        </w:tabs>
        <w:ind w:left="4320" w:hanging="360"/>
      </w:pPr>
      <w:rPr>
        <w:rFonts w:ascii="Arial" w:hAnsi="Arial" w:hint="default"/>
      </w:rPr>
    </w:lvl>
    <w:lvl w:ilvl="6" w:tplc="734817A0" w:tentative="1">
      <w:start w:val="1"/>
      <w:numFmt w:val="bullet"/>
      <w:lvlText w:val="•"/>
      <w:lvlJc w:val="left"/>
      <w:pPr>
        <w:tabs>
          <w:tab w:val="num" w:pos="5040"/>
        </w:tabs>
        <w:ind w:left="5040" w:hanging="360"/>
      </w:pPr>
      <w:rPr>
        <w:rFonts w:ascii="Arial" w:hAnsi="Arial" w:hint="default"/>
      </w:rPr>
    </w:lvl>
    <w:lvl w:ilvl="7" w:tplc="BC6AE672" w:tentative="1">
      <w:start w:val="1"/>
      <w:numFmt w:val="bullet"/>
      <w:lvlText w:val="•"/>
      <w:lvlJc w:val="left"/>
      <w:pPr>
        <w:tabs>
          <w:tab w:val="num" w:pos="5760"/>
        </w:tabs>
        <w:ind w:left="5760" w:hanging="360"/>
      </w:pPr>
      <w:rPr>
        <w:rFonts w:ascii="Arial" w:hAnsi="Arial" w:hint="default"/>
      </w:rPr>
    </w:lvl>
    <w:lvl w:ilvl="8" w:tplc="22709E4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69C7B7E"/>
    <w:multiLevelType w:val="multilevel"/>
    <w:tmpl w:val="E982D6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0C64B8"/>
    <w:multiLevelType w:val="multilevel"/>
    <w:tmpl w:val="522C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1B02E6"/>
    <w:multiLevelType w:val="hybridMultilevel"/>
    <w:tmpl w:val="08FAA156"/>
    <w:lvl w:ilvl="0" w:tplc="D0BC68C2">
      <w:start w:val="1"/>
      <w:numFmt w:val="bullet"/>
      <w:lvlText w:val=""/>
      <w:lvlJc w:val="left"/>
      <w:pPr>
        <w:ind w:left="720" w:hanging="360"/>
      </w:pPr>
      <w:rPr>
        <w:rFonts w:ascii="Symbol" w:hAnsi="Symbol" w:hint="default"/>
        <w:sz w:val="16"/>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AED123F"/>
    <w:multiLevelType w:val="hybridMultilevel"/>
    <w:tmpl w:val="4538F8BC"/>
    <w:lvl w:ilvl="0" w:tplc="D0BC68C2">
      <w:start w:val="1"/>
      <w:numFmt w:val="bullet"/>
      <w:lvlText w:val=""/>
      <w:lvlJc w:val="left"/>
      <w:pPr>
        <w:ind w:left="720" w:hanging="360"/>
      </w:pPr>
      <w:rPr>
        <w:rFonts w:ascii="Symbol" w:hAnsi="Symbol" w:hint="default"/>
        <w:sz w:val="16"/>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02B2232"/>
    <w:multiLevelType w:val="multilevel"/>
    <w:tmpl w:val="3BD2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F65C5B"/>
    <w:multiLevelType w:val="hybridMultilevel"/>
    <w:tmpl w:val="BF4AFE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A6B6B2E"/>
    <w:multiLevelType w:val="hybridMultilevel"/>
    <w:tmpl w:val="118A5E28"/>
    <w:lvl w:ilvl="0" w:tplc="D7EAED2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0647319"/>
    <w:multiLevelType w:val="hybridMultilevel"/>
    <w:tmpl w:val="BA20D7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07E6C56"/>
    <w:multiLevelType w:val="hybridMultilevel"/>
    <w:tmpl w:val="1B723640"/>
    <w:lvl w:ilvl="0" w:tplc="20C0C04E">
      <w:start w:val="1"/>
      <w:numFmt w:val="bullet"/>
      <w:lvlText w:val="-"/>
      <w:lvlJc w:val="left"/>
      <w:pPr>
        <w:ind w:left="720" w:hanging="360"/>
      </w:pPr>
      <w:rPr>
        <w:rFonts w:ascii="Open Sans" w:eastAsia="Times New Roman" w:hAnsi="Open Sans" w:cs="Open Sans"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9" w15:restartNumberingAfterBreak="0">
    <w:nsid w:val="43B36139"/>
    <w:multiLevelType w:val="hybridMultilevel"/>
    <w:tmpl w:val="B3881110"/>
    <w:lvl w:ilvl="0" w:tplc="FD24D3B0">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46EB573A"/>
    <w:multiLevelType w:val="hybridMultilevel"/>
    <w:tmpl w:val="1D56BD76"/>
    <w:lvl w:ilvl="0" w:tplc="0406000F">
      <w:start w:val="1"/>
      <w:numFmt w:val="decimal"/>
      <w:lvlText w:val="%1."/>
      <w:lvlJc w:val="left"/>
      <w:pPr>
        <w:ind w:left="720" w:hanging="360"/>
      </w:pPr>
      <w:rPr>
        <w:rFonts w:hint="default"/>
      </w:rPr>
    </w:lvl>
    <w:lvl w:ilvl="1" w:tplc="06CE536A">
      <w:start w:val="1"/>
      <w:numFmt w:val="decimal"/>
      <w:lvlText w:val="%2."/>
      <w:lvlJc w:val="left"/>
      <w:pPr>
        <w:ind w:left="1440" w:hanging="360"/>
      </w:pPr>
      <w:rPr>
        <w:rFonts w:asciiTheme="minorHAnsi" w:eastAsiaTheme="minorHAnsi" w:hAnsiTheme="minorHAnsi" w:cstheme="minorBidi"/>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4A2836EE"/>
    <w:multiLevelType w:val="hybridMultilevel"/>
    <w:tmpl w:val="E80CBD6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4A2A7CE8"/>
    <w:multiLevelType w:val="hybridMultilevel"/>
    <w:tmpl w:val="ED80F3D2"/>
    <w:lvl w:ilvl="0" w:tplc="064AA2AA">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D671D28"/>
    <w:multiLevelType w:val="hybridMultilevel"/>
    <w:tmpl w:val="A21ECD5A"/>
    <w:lvl w:ilvl="0" w:tplc="BAEC981A">
      <w:start w:val="2"/>
      <w:numFmt w:val="bullet"/>
      <w:lvlText w:val="-"/>
      <w:lvlJc w:val="left"/>
      <w:pPr>
        <w:ind w:left="530" w:hanging="360"/>
      </w:pPr>
      <w:rPr>
        <w:rFonts w:ascii="Questa-Regular" w:eastAsia="Times New Roman" w:hAnsi="Questa-Regular" w:cs="Times New Roman" w:hint="default"/>
        <w:b w:val="0"/>
      </w:rPr>
    </w:lvl>
    <w:lvl w:ilvl="1" w:tplc="04060003" w:tentative="1">
      <w:start w:val="1"/>
      <w:numFmt w:val="bullet"/>
      <w:lvlText w:val="o"/>
      <w:lvlJc w:val="left"/>
      <w:pPr>
        <w:ind w:left="1250" w:hanging="360"/>
      </w:pPr>
      <w:rPr>
        <w:rFonts w:ascii="Courier New" w:hAnsi="Courier New" w:cs="Courier New" w:hint="default"/>
      </w:rPr>
    </w:lvl>
    <w:lvl w:ilvl="2" w:tplc="04060005" w:tentative="1">
      <w:start w:val="1"/>
      <w:numFmt w:val="bullet"/>
      <w:lvlText w:val=""/>
      <w:lvlJc w:val="left"/>
      <w:pPr>
        <w:ind w:left="1970" w:hanging="360"/>
      </w:pPr>
      <w:rPr>
        <w:rFonts w:ascii="Wingdings" w:hAnsi="Wingdings" w:hint="default"/>
      </w:rPr>
    </w:lvl>
    <w:lvl w:ilvl="3" w:tplc="04060001" w:tentative="1">
      <w:start w:val="1"/>
      <w:numFmt w:val="bullet"/>
      <w:lvlText w:val=""/>
      <w:lvlJc w:val="left"/>
      <w:pPr>
        <w:ind w:left="2690" w:hanging="360"/>
      </w:pPr>
      <w:rPr>
        <w:rFonts w:ascii="Symbol" w:hAnsi="Symbol" w:hint="default"/>
      </w:rPr>
    </w:lvl>
    <w:lvl w:ilvl="4" w:tplc="04060003" w:tentative="1">
      <w:start w:val="1"/>
      <w:numFmt w:val="bullet"/>
      <w:lvlText w:val="o"/>
      <w:lvlJc w:val="left"/>
      <w:pPr>
        <w:ind w:left="3410" w:hanging="360"/>
      </w:pPr>
      <w:rPr>
        <w:rFonts w:ascii="Courier New" w:hAnsi="Courier New" w:cs="Courier New" w:hint="default"/>
      </w:rPr>
    </w:lvl>
    <w:lvl w:ilvl="5" w:tplc="04060005" w:tentative="1">
      <w:start w:val="1"/>
      <w:numFmt w:val="bullet"/>
      <w:lvlText w:val=""/>
      <w:lvlJc w:val="left"/>
      <w:pPr>
        <w:ind w:left="4130" w:hanging="360"/>
      </w:pPr>
      <w:rPr>
        <w:rFonts w:ascii="Wingdings" w:hAnsi="Wingdings" w:hint="default"/>
      </w:rPr>
    </w:lvl>
    <w:lvl w:ilvl="6" w:tplc="04060001" w:tentative="1">
      <w:start w:val="1"/>
      <w:numFmt w:val="bullet"/>
      <w:lvlText w:val=""/>
      <w:lvlJc w:val="left"/>
      <w:pPr>
        <w:ind w:left="4850" w:hanging="360"/>
      </w:pPr>
      <w:rPr>
        <w:rFonts w:ascii="Symbol" w:hAnsi="Symbol" w:hint="default"/>
      </w:rPr>
    </w:lvl>
    <w:lvl w:ilvl="7" w:tplc="04060003" w:tentative="1">
      <w:start w:val="1"/>
      <w:numFmt w:val="bullet"/>
      <w:lvlText w:val="o"/>
      <w:lvlJc w:val="left"/>
      <w:pPr>
        <w:ind w:left="5570" w:hanging="360"/>
      </w:pPr>
      <w:rPr>
        <w:rFonts w:ascii="Courier New" w:hAnsi="Courier New" w:cs="Courier New" w:hint="default"/>
      </w:rPr>
    </w:lvl>
    <w:lvl w:ilvl="8" w:tplc="04060005" w:tentative="1">
      <w:start w:val="1"/>
      <w:numFmt w:val="bullet"/>
      <w:lvlText w:val=""/>
      <w:lvlJc w:val="left"/>
      <w:pPr>
        <w:ind w:left="6290" w:hanging="360"/>
      </w:pPr>
      <w:rPr>
        <w:rFonts w:ascii="Wingdings" w:hAnsi="Wingdings" w:hint="default"/>
      </w:rPr>
    </w:lvl>
  </w:abstractNum>
  <w:abstractNum w:abstractNumId="24" w15:restartNumberingAfterBreak="0">
    <w:nsid w:val="500773A5"/>
    <w:multiLevelType w:val="multilevel"/>
    <w:tmpl w:val="94782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8849E3"/>
    <w:multiLevelType w:val="hybridMultilevel"/>
    <w:tmpl w:val="B9B610E8"/>
    <w:lvl w:ilvl="0" w:tplc="3340AB44">
      <w:start w:val="1"/>
      <w:numFmt w:val="bullet"/>
      <w:lvlText w:val="-"/>
      <w:lvlJc w:val="left"/>
      <w:pPr>
        <w:ind w:left="720" w:hanging="360"/>
      </w:pPr>
      <w:rPr>
        <w:rFonts w:ascii="Open Sans" w:eastAsiaTheme="minorHAnsi" w:hAnsi="Open Sans" w:cs="Open San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53C90F98"/>
    <w:multiLevelType w:val="hybridMultilevel"/>
    <w:tmpl w:val="E4B472BE"/>
    <w:lvl w:ilvl="0" w:tplc="D0BC68C2">
      <w:start w:val="1"/>
      <w:numFmt w:val="bullet"/>
      <w:lvlText w:val=""/>
      <w:lvlJc w:val="left"/>
      <w:pPr>
        <w:ind w:left="1080" w:hanging="360"/>
      </w:pPr>
      <w:rPr>
        <w:rFonts w:ascii="Symbol" w:hAnsi="Symbol" w:hint="default"/>
        <w:sz w:val="16"/>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7" w15:restartNumberingAfterBreak="0">
    <w:nsid w:val="59C7615A"/>
    <w:multiLevelType w:val="multilevel"/>
    <w:tmpl w:val="067C24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A7E5B51"/>
    <w:multiLevelType w:val="hybridMultilevel"/>
    <w:tmpl w:val="C60EBE80"/>
    <w:lvl w:ilvl="0" w:tplc="8CFE9446">
      <w:start w:val="2"/>
      <w:numFmt w:val="bullet"/>
      <w:lvlText w:val="-"/>
      <w:lvlJc w:val="left"/>
      <w:pPr>
        <w:ind w:left="720" w:hanging="360"/>
      </w:pPr>
      <w:rPr>
        <w:rFonts w:ascii="Questa-Regular" w:eastAsia="Times New Roman" w:hAnsi="Questa-Regular" w:cs="Times New Roman"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5FB97F20"/>
    <w:multiLevelType w:val="hybridMultilevel"/>
    <w:tmpl w:val="AEF0D04E"/>
    <w:lvl w:ilvl="0" w:tplc="D0BC68C2">
      <w:start w:val="1"/>
      <w:numFmt w:val="bullet"/>
      <w:lvlText w:val=""/>
      <w:lvlJc w:val="left"/>
      <w:pPr>
        <w:ind w:left="1080" w:hanging="360"/>
      </w:pPr>
      <w:rPr>
        <w:rFonts w:ascii="Symbol" w:hAnsi="Symbol" w:hint="default"/>
        <w:sz w:val="16"/>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0" w15:restartNumberingAfterBreak="0">
    <w:nsid w:val="6690649F"/>
    <w:multiLevelType w:val="hybridMultilevel"/>
    <w:tmpl w:val="C3AA0A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6A057D41"/>
    <w:multiLevelType w:val="hybridMultilevel"/>
    <w:tmpl w:val="748C955C"/>
    <w:lvl w:ilvl="0" w:tplc="D7EAED2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6AFB6FDC"/>
    <w:multiLevelType w:val="hybridMultilevel"/>
    <w:tmpl w:val="45BA594C"/>
    <w:lvl w:ilvl="0" w:tplc="D0BC68C2">
      <w:start w:val="1"/>
      <w:numFmt w:val="bullet"/>
      <w:lvlText w:val=""/>
      <w:lvlJc w:val="left"/>
      <w:pPr>
        <w:ind w:left="720" w:hanging="360"/>
      </w:pPr>
      <w:rPr>
        <w:rFonts w:ascii="Symbol" w:hAnsi="Symbol" w:hint="default"/>
        <w:sz w:val="16"/>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6C0A7FAF"/>
    <w:multiLevelType w:val="hybridMultilevel"/>
    <w:tmpl w:val="9EACDB32"/>
    <w:lvl w:ilvl="0" w:tplc="BCF6CAA4">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6C566B38"/>
    <w:multiLevelType w:val="hybridMultilevel"/>
    <w:tmpl w:val="42307FE4"/>
    <w:lvl w:ilvl="0" w:tplc="D0BC68C2">
      <w:start w:val="1"/>
      <w:numFmt w:val="bullet"/>
      <w:lvlText w:val=""/>
      <w:lvlJc w:val="left"/>
      <w:pPr>
        <w:ind w:left="720" w:hanging="360"/>
      </w:pPr>
      <w:rPr>
        <w:rFonts w:ascii="Symbol" w:hAnsi="Symbol" w:hint="default"/>
        <w:sz w:val="16"/>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79057E94"/>
    <w:multiLevelType w:val="hybridMultilevel"/>
    <w:tmpl w:val="5562F6F6"/>
    <w:lvl w:ilvl="0" w:tplc="25E05B92">
      <w:start w:val="5"/>
      <w:numFmt w:val="bullet"/>
      <w:lvlText w:val="-"/>
      <w:lvlJc w:val="left"/>
      <w:pPr>
        <w:ind w:left="720" w:hanging="360"/>
      </w:pPr>
      <w:rPr>
        <w:rFonts w:ascii="Open Sans" w:eastAsiaTheme="minorHAnsi" w:hAnsi="Open Sans" w:cs="Open San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7E8F1AC3"/>
    <w:multiLevelType w:val="multilevel"/>
    <w:tmpl w:val="AC3E6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C617E9"/>
    <w:multiLevelType w:val="hybridMultilevel"/>
    <w:tmpl w:val="D5220CBA"/>
    <w:lvl w:ilvl="0" w:tplc="A08C9176">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6"/>
  </w:num>
  <w:num w:numId="2">
    <w:abstractNumId w:val="19"/>
  </w:num>
  <w:num w:numId="3">
    <w:abstractNumId w:val="31"/>
  </w:num>
  <w:num w:numId="4">
    <w:abstractNumId w:val="18"/>
  </w:num>
  <w:num w:numId="5">
    <w:abstractNumId w:val="18"/>
  </w:num>
  <w:num w:numId="6">
    <w:abstractNumId w:val="16"/>
  </w:num>
  <w:num w:numId="7">
    <w:abstractNumId w:val="12"/>
  </w:num>
  <w:num w:numId="8">
    <w:abstractNumId w:val="2"/>
  </w:num>
  <w:num w:numId="9">
    <w:abstractNumId w:val="8"/>
  </w:num>
  <w:num w:numId="10">
    <w:abstractNumId w:val="33"/>
  </w:num>
  <w:num w:numId="11">
    <w:abstractNumId w:val="6"/>
  </w:num>
  <w:num w:numId="12">
    <w:abstractNumId w:val="9"/>
  </w:num>
  <w:num w:numId="13">
    <w:abstractNumId w:val="37"/>
  </w:num>
  <w:num w:numId="14">
    <w:abstractNumId w:val="0"/>
  </w:num>
  <w:num w:numId="15">
    <w:abstractNumId w:val="30"/>
  </w:num>
  <w:num w:numId="16">
    <w:abstractNumId w:val="20"/>
  </w:num>
  <w:num w:numId="17">
    <w:abstractNumId w:val="25"/>
  </w:num>
  <w:num w:numId="18">
    <w:abstractNumId w:val="23"/>
  </w:num>
  <w:num w:numId="19">
    <w:abstractNumId w:val="28"/>
  </w:num>
  <w:num w:numId="20">
    <w:abstractNumId w:val="3"/>
  </w:num>
  <w:num w:numId="21">
    <w:abstractNumId w:val="29"/>
  </w:num>
  <w:num w:numId="22">
    <w:abstractNumId w:val="5"/>
  </w:num>
  <w:num w:numId="23">
    <w:abstractNumId w:val="26"/>
  </w:num>
  <w:num w:numId="24">
    <w:abstractNumId w:val="32"/>
  </w:num>
  <w:num w:numId="25">
    <w:abstractNumId w:val="13"/>
  </w:num>
  <w:num w:numId="26">
    <w:abstractNumId w:val="34"/>
  </w:num>
  <w:num w:numId="27">
    <w:abstractNumId w:val="35"/>
  </w:num>
  <w:num w:numId="28">
    <w:abstractNumId w:val="17"/>
  </w:num>
  <w:num w:numId="29">
    <w:abstractNumId w:val="15"/>
  </w:num>
  <w:num w:numId="30">
    <w:abstractNumId w:val="24"/>
  </w:num>
  <w:num w:numId="31">
    <w:abstractNumId w:val="10"/>
  </w:num>
  <w:num w:numId="32">
    <w:abstractNumId w:val="27"/>
  </w:num>
  <w:num w:numId="33">
    <w:abstractNumId w:val="14"/>
  </w:num>
  <w:num w:numId="34">
    <w:abstractNumId w:val="1"/>
  </w:num>
  <w:num w:numId="35">
    <w:abstractNumId w:val="11"/>
  </w:num>
  <w:num w:numId="36">
    <w:abstractNumId w:val="21"/>
  </w:num>
  <w:num w:numId="37">
    <w:abstractNumId w:val="7"/>
  </w:num>
  <w:num w:numId="38">
    <w:abstractNumId w:val="22"/>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sistResultSummary" w:val="{&quot;LastUpdated&quot;:&quot;2024-07-16T10:55:05.4103257+02:00&quot;,&quot;Checksum&quot;:&quot;8df01385e0aa179245c56b027c7add97&quot;,&quot;IsAccessible&quot;:true,&quot;Settings&quot;:{&quot;CreatePdfUa&quot;:0}}"/>
    <w:docVar w:name="Encrypted_CloudStatistics_StoryID" w:val="HltNXR+eTdOpIRx8OikmKi8oqA8BU0Jo5AkuXdfSnESGD/gW+Ms5/nNXyH7KX5k8"/>
  </w:docVars>
  <w:rsids>
    <w:rsidRoot w:val="00437B69"/>
    <w:rsid w:val="00000BE1"/>
    <w:rsid w:val="00002D59"/>
    <w:rsid w:val="0000467D"/>
    <w:rsid w:val="00011045"/>
    <w:rsid w:val="00012545"/>
    <w:rsid w:val="00013C35"/>
    <w:rsid w:val="0001667D"/>
    <w:rsid w:val="00025809"/>
    <w:rsid w:val="00031AA4"/>
    <w:rsid w:val="00034247"/>
    <w:rsid w:val="00043B44"/>
    <w:rsid w:val="000464F5"/>
    <w:rsid w:val="00047990"/>
    <w:rsid w:val="00047A7B"/>
    <w:rsid w:val="00051381"/>
    <w:rsid w:val="0005282B"/>
    <w:rsid w:val="000548B1"/>
    <w:rsid w:val="000578B7"/>
    <w:rsid w:val="0006100F"/>
    <w:rsid w:val="00062B61"/>
    <w:rsid w:val="00072222"/>
    <w:rsid w:val="000777D5"/>
    <w:rsid w:val="0008101D"/>
    <w:rsid w:val="0008143B"/>
    <w:rsid w:val="00082F0C"/>
    <w:rsid w:val="00091886"/>
    <w:rsid w:val="00091C63"/>
    <w:rsid w:val="00093D05"/>
    <w:rsid w:val="00095135"/>
    <w:rsid w:val="000A232E"/>
    <w:rsid w:val="000A322C"/>
    <w:rsid w:val="000A58A9"/>
    <w:rsid w:val="000A6901"/>
    <w:rsid w:val="000B465C"/>
    <w:rsid w:val="000B49A3"/>
    <w:rsid w:val="000B6A39"/>
    <w:rsid w:val="000C27D7"/>
    <w:rsid w:val="000C4D18"/>
    <w:rsid w:val="000C7AF6"/>
    <w:rsid w:val="000D07D3"/>
    <w:rsid w:val="000D0A83"/>
    <w:rsid w:val="000D2EA9"/>
    <w:rsid w:val="000D5CC1"/>
    <w:rsid w:val="000D7698"/>
    <w:rsid w:val="000E40BE"/>
    <w:rsid w:val="000E600E"/>
    <w:rsid w:val="000E66E1"/>
    <w:rsid w:val="000F1002"/>
    <w:rsid w:val="000F1319"/>
    <w:rsid w:val="000F3C4B"/>
    <w:rsid w:val="001007FC"/>
    <w:rsid w:val="00101454"/>
    <w:rsid w:val="0010227A"/>
    <w:rsid w:val="00110A1E"/>
    <w:rsid w:val="00111C4F"/>
    <w:rsid w:val="001130ED"/>
    <w:rsid w:val="00114ACE"/>
    <w:rsid w:val="001170CB"/>
    <w:rsid w:val="00122481"/>
    <w:rsid w:val="001224ED"/>
    <w:rsid w:val="001229DD"/>
    <w:rsid w:val="00123F24"/>
    <w:rsid w:val="001248BF"/>
    <w:rsid w:val="00127285"/>
    <w:rsid w:val="00127A8F"/>
    <w:rsid w:val="00130AD7"/>
    <w:rsid w:val="00130E36"/>
    <w:rsid w:val="001418A4"/>
    <w:rsid w:val="00143307"/>
    <w:rsid w:val="001538E6"/>
    <w:rsid w:val="00154648"/>
    <w:rsid w:val="00155AB4"/>
    <w:rsid w:val="001604EE"/>
    <w:rsid w:val="001629AC"/>
    <w:rsid w:val="001645E2"/>
    <w:rsid w:val="00172637"/>
    <w:rsid w:val="0017361C"/>
    <w:rsid w:val="00175951"/>
    <w:rsid w:val="00180146"/>
    <w:rsid w:val="00180AEE"/>
    <w:rsid w:val="001819B6"/>
    <w:rsid w:val="00181B65"/>
    <w:rsid w:val="00185D80"/>
    <w:rsid w:val="0018677F"/>
    <w:rsid w:val="00190EA3"/>
    <w:rsid w:val="001949D9"/>
    <w:rsid w:val="001966AF"/>
    <w:rsid w:val="00196C35"/>
    <w:rsid w:val="001B24B6"/>
    <w:rsid w:val="001B2FF1"/>
    <w:rsid w:val="001B49BB"/>
    <w:rsid w:val="001B7781"/>
    <w:rsid w:val="001C22DF"/>
    <w:rsid w:val="001C7039"/>
    <w:rsid w:val="001D08B4"/>
    <w:rsid w:val="001D0964"/>
    <w:rsid w:val="001D097C"/>
    <w:rsid w:val="001D5951"/>
    <w:rsid w:val="001E0A1C"/>
    <w:rsid w:val="001E6224"/>
    <w:rsid w:val="001E6646"/>
    <w:rsid w:val="001F0CF8"/>
    <w:rsid w:val="001F2092"/>
    <w:rsid w:val="001F4281"/>
    <w:rsid w:val="001F43D2"/>
    <w:rsid w:val="001F5E45"/>
    <w:rsid w:val="001F7399"/>
    <w:rsid w:val="001F75DC"/>
    <w:rsid w:val="0020491B"/>
    <w:rsid w:val="00213E37"/>
    <w:rsid w:val="002145AE"/>
    <w:rsid w:val="002150FC"/>
    <w:rsid w:val="00216FDA"/>
    <w:rsid w:val="002174E5"/>
    <w:rsid w:val="00217EEB"/>
    <w:rsid w:val="00220508"/>
    <w:rsid w:val="002212F5"/>
    <w:rsid w:val="00225B34"/>
    <w:rsid w:val="00226DE4"/>
    <w:rsid w:val="00230E54"/>
    <w:rsid w:val="0023168A"/>
    <w:rsid w:val="0023488F"/>
    <w:rsid w:val="00235076"/>
    <w:rsid w:val="00243C89"/>
    <w:rsid w:val="00243E7C"/>
    <w:rsid w:val="00253FA0"/>
    <w:rsid w:val="002549CE"/>
    <w:rsid w:val="00254E13"/>
    <w:rsid w:val="0025543C"/>
    <w:rsid w:val="0025750A"/>
    <w:rsid w:val="00264D45"/>
    <w:rsid w:val="00266015"/>
    <w:rsid w:val="0027148D"/>
    <w:rsid w:val="00272FB1"/>
    <w:rsid w:val="002742F2"/>
    <w:rsid w:val="002744FE"/>
    <w:rsid w:val="00276686"/>
    <w:rsid w:val="00280851"/>
    <w:rsid w:val="00282628"/>
    <w:rsid w:val="00282F3D"/>
    <w:rsid w:val="00283B46"/>
    <w:rsid w:val="00287742"/>
    <w:rsid w:val="00290F5B"/>
    <w:rsid w:val="0029223F"/>
    <w:rsid w:val="0029779A"/>
    <w:rsid w:val="002A13E2"/>
    <w:rsid w:val="002A19E7"/>
    <w:rsid w:val="002A30C8"/>
    <w:rsid w:val="002B1989"/>
    <w:rsid w:val="002B4F6A"/>
    <w:rsid w:val="002B52F6"/>
    <w:rsid w:val="002B66EA"/>
    <w:rsid w:val="002C0224"/>
    <w:rsid w:val="002C076E"/>
    <w:rsid w:val="002C087F"/>
    <w:rsid w:val="002C2679"/>
    <w:rsid w:val="002C61C2"/>
    <w:rsid w:val="002D0D7E"/>
    <w:rsid w:val="002D77EC"/>
    <w:rsid w:val="002E096A"/>
    <w:rsid w:val="002E0B68"/>
    <w:rsid w:val="002E0E78"/>
    <w:rsid w:val="002E261F"/>
    <w:rsid w:val="002E3BD1"/>
    <w:rsid w:val="002E5558"/>
    <w:rsid w:val="002E7237"/>
    <w:rsid w:val="002E7C0C"/>
    <w:rsid w:val="002F56CF"/>
    <w:rsid w:val="002F745D"/>
    <w:rsid w:val="0031253E"/>
    <w:rsid w:val="00313C24"/>
    <w:rsid w:val="00315CC2"/>
    <w:rsid w:val="003166AD"/>
    <w:rsid w:val="00316C10"/>
    <w:rsid w:val="003208D7"/>
    <w:rsid w:val="00320E10"/>
    <w:rsid w:val="00321A72"/>
    <w:rsid w:val="003256ED"/>
    <w:rsid w:val="00325DCC"/>
    <w:rsid w:val="0032706E"/>
    <w:rsid w:val="003306FA"/>
    <w:rsid w:val="00340286"/>
    <w:rsid w:val="00340E33"/>
    <w:rsid w:val="003476ED"/>
    <w:rsid w:val="003567C2"/>
    <w:rsid w:val="00356A9C"/>
    <w:rsid w:val="003570E2"/>
    <w:rsid w:val="00357A8D"/>
    <w:rsid w:val="00364D98"/>
    <w:rsid w:val="00366EC7"/>
    <w:rsid w:val="00370F3A"/>
    <w:rsid w:val="003763A6"/>
    <w:rsid w:val="003823AE"/>
    <w:rsid w:val="003829E2"/>
    <w:rsid w:val="00383171"/>
    <w:rsid w:val="00385A81"/>
    <w:rsid w:val="00390DED"/>
    <w:rsid w:val="00390F5D"/>
    <w:rsid w:val="00394057"/>
    <w:rsid w:val="00394FF4"/>
    <w:rsid w:val="00396360"/>
    <w:rsid w:val="003A3870"/>
    <w:rsid w:val="003A5935"/>
    <w:rsid w:val="003B1BAB"/>
    <w:rsid w:val="003B233F"/>
    <w:rsid w:val="003B2A1F"/>
    <w:rsid w:val="003B5C1B"/>
    <w:rsid w:val="003B7D64"/>
    <w:rsid w:val="003C136F"/>
    <w:rsid w:val="003C1388"/>
    <w:rsid w:val="003C773C"/>
    <w:rsid w:val="003C7B9E"/>
    <w:rsid w:val="003D0681"/>
    <w:rsid w:val="003D607D"/>
    <w:rsid w:val="003E022D"/>
    <w:rsid w:val="003E3483"/>
    <w:rsid w:val="003E4001"/>
    <w:rsid w:val="003E4B51"/>
    <w:rsid w:val="003F0933"/>
    <w:rsid w:val="003F37C7"/>
    <w:rsid w:val="0040090D"/>
    <w:rsid w:val="004110A7"/>
    <w:rsid w:val="00417583"/>
    <w:rsid w:val="0042384E"/>
    <w:rsid w:val="00424543"/>
    <w:rsid w:val="00426CAB"/>
    <w:rsid w:val="00437B69"/>
    <w:rsid w:val="00441730"/>
    <w:rsid w:val="004467C1"/>
    <w:rsid w:val="00450EEE"/>
    <w:rsid w:val="00461ABA"/>
    <w:rsid w:val="00461AC2"/>
    <w:rsid w:val="004654D3"/>
    <w:rsid w:val="004671BB"/>
    <w:rsid w:val="0047343E"/>
    <w:rsid w:val="004741DF"/>
    <w:rsid w:val="00477B6D"/>
    <w:rsid w:val="004801DC"/>
    <w:rsid w:val="00486DB7"/>
    <w:rsid w:val="004A2278"/>
    <w:rsid w:val="004A4F4B"/>
    <w:rsid w:val="004A60FC"/>
    <w:rsid w:val="004A6619"/>
    <w:rsid w:val="004B06AA"/>
    <w:rsid w:val="004B1F7B"/>
    <w:rsid w:val="004B386C"/>
    <w:rsid w:val="004B3941"/>
    <w:rsid w:val="004B42FC"/>
    <w:rsid w:val="004B5745"/>
    <w:rsid w:val="004B623B"/>
    <w:rsid w:val="004B74A1"/>
    <w:rsid w:val="004B7E7C"/>
    <w:rsid w:val="004C1678"/>
    <w:rsid w:val="004C37A4"/>
    <w:rsid w:val="004C6CA6"/>
    <w:rsid w:val="004C7FA2"/>
    <w:rsid w:val="004C7FE5"/>
    <w:rsid w:val="004D12D5"/>
    <w:rsid w:val="004D6E02"/>
    <w:rsid w:val="004E2737"/>
    <w:rsid w:val="004E2CB5"/>
    <w:rsid w:val="004E6736"/>
    <w:rsid w:val="004E6D5A"/>
    <w:rsid w:val="004E7706"/>
    <w:rsid w:val="004F77B4"/>
    <w:rsid w:val="00500F5D"/>
    <w:rsid w:val="005041BB"/>
    <w:rsid w:val="00504C68"/>
    <w:rsid w:val="00505B8F"/>
    <w:rsid w:val="00510D66"/>
    <w:rsid w:val="005120D8"/>
    <w:rsid w:val="005146E8"/>
    <w:rsid w:val="0052230A"/>
    <w:rsid w:val="00524259"/>
    <w:rsid w:val="00525600"/>
    <w:rsid w:val="00526719"/>
    <w:rsid w:val="00530F38"/>
    <w:rsid w:val="00530F63"/>
    <w:rsid w:val="0053766A"/>
    <w:rsid w:val="0054134D"/>
    <w:rsid w:val="00541A9C"/>
    <w:rsid w:val="005434E6"/>
    <w:rsid w:val="00543E71"/>
    <w:rsid w:val="00544FE4"/>
    <w:rsid w:val="005453B2"/>
    <w:rsid w:val="00547CA5"/>
    <w:rsid w:val="00551180"/>
    <w:rsid w:val="005554A3"/>
    <w:rsid w:val="00556294"/>
    <w:rsid w:val="005567F0"/>
    <w:rsid w:val="00557E7C"/>
    <w:rsid w:val="00563050"/>
    <w:rsid w:val="0056378E"/>
    <w:rsid w:val="00563DB2"/>
    <w:rsid w:val="00566185"/>
    <w:rsid w:val="00567132"/>
    <w:rsid w:val="005819AF"/>
    <w:rsid w:val="0058398D"/>
    <w:rsid w:val="00584195"/>
    <w:rsid w:val="00584A17"/>
    <w:rsid w:val="00584EAB"/>
    <w:rsid w:val="005871AB"/>
    <w:rsid w:val="00590D70"/>
    <w:rsid w:val="00593230"/>
    <w:rsid w:val="00594F15"/>
    <w:rsid w:val="00595AC2"/>
    <w:rsid w:val="00596696"/>
    <w:rsid w:val="005966A1"/>
    <w:rsid w:val="005A0043"/>
    <w:rsid w:val="005A175E"/>
    <w:rsid w:val="005A1A80"/>
    <w:rsid w:val="005A2839"/>
    <w:rsid w:val="005A69E9"/>
    <w:rsid w:val="005B1C37"/>
    <w:rsid w:val="005B4E81"/>
    <w:rsid w:val="005B6A21"/>
    <w:rsid w:val="005C16D9"/>
    <w:rsid w:val="005C2910"/>
    <w:rsid w:val="005C3484"/>
    <w:rsid w:val="005C34F4"/>
    <w:rsid w:val="005C4A5B"/>
    <w:rsid w:val="005C51B0"/>
    <w:rsid w:val="005D6843"/>
    <w:rsid w:val="005D728B"/>
    <w:rsid w:val="005E1BF4"/>
    <w:rsid w:val="005E2F73"/>
    <w:rsid w:val="005F4549"/>
    <w:rsid w:val="00601433"/>
    <w:rsid w:val="00601CF6"/>
    <w:rsid w:val="006034E4"/>
    <w:rsid w:val="006056F6"/>
    <w:rsid w:val="0060611B"/>
    <w:rsid w:val="00606A88"/>
    <w:rsid w:val="00607879"/>
    <w:rsid w:val="006130E7"/>
    <w:rsid w:val="006148EE"/>
    <w:rsid w:val="00615DD5"/>
    <w:rsid w:val="00615DD8"/>
    <w:rsid w:val="00624EC9"/>
    <w:rsid w:val="00625E00"/>
    <w:rsid w:val="0063020C"/>
    <w:rsid w:val="00641535"/>
    <w:rsid w:val="00642A1A"/>
    <w:rsid w:val="00642F94"/>
    <w:rsid w:val="00643973"/>
    <w:rsid w:val="006467B0"/>
    <w:rsid w:val="006468FF"/>
    <w:rsid w:val="00651A35"/>
    <w:rsid w:val="006537A5"/>
    <w:rsid w:val="00657438"/>
    <w:rsid w:val="00662207"/>
    <w:rsid w:val="00672360"/>
    <w:rsid w:val="00672FBD"/>
    <w:rsid w:val="00673845"/>
    <w:rsid w:val="00673E93"/>
    <w:rsid w:val="00674727"/>
    <w:rsid w:val="00674A2F"/>
    <w:rsid w:val="006750B5"/>
    <w:rsid w:val="006756B5"/>
    <w:rsid w:val="0068080C"/>
    <w:rsid w:val="00684A31"/>
    <w:rsid w:val="00686A0D"/>
    <w:rsid w:val="00695443"/>
    <w:rsid w:val="00697EE3"/>
    <w:rsid w:val="006A1A1C"/>
    <w:rsid w:val="006A20A4"/>
    <w:rsid w:val="006A48BE"/>
    <w:rsid w:val="006B0F11"/>
    <w:rsid w:val="006B2699"/>
    <w:rsid w:val="006B2A75"/>
    <w:rsid w:val="006B3C86"/>
    <w:rsid w:val="006C1AEA"/>
    <w:rsid w:val="006C1F31"/>
    <w:rsid w:val="006C5B3C"/>
    <w:rsid w:val="006D3193"/>
    <w:rsid w:val="006D3485"/>
    <w:rsid w:val="006E3C7D"/>
    <w:rsid w:val="006E73B9"/>
    <w:rsid w:val="006E7CC4"/>
    <w:rsid w:val="006F21B8"/>
    <w:rsid w:val="006F708B"/>
    <w:rsid w:val="006F7489"/>
    <w:rsid w:val="00701C04"/>
    <w:rsid w:val="00703A45"/>
    <w:rsid w:val="007040A3"/>
    <w:rsid w:val="0070468F"/>
    <w:rsid w:val="00706E01"/>
    <w:rsid w:val="0070701B"/>
    <w:rsid w:val="0070744F"/>
    <w:rsid w:val="00707629"/>
    <w:rsid w:val="00714F7E"/>
    <w:rsid w:val="007171ED"/>
    <w:rsid w:val="007176D3"/>
    <w:rsid w:val="00721843"/>
    <w:rsid w:val="007237E7"/>
    <w:rsid w:val="00723A82"/>
    <w:rsid w:val="00723C59"/>
    <w:rsid w:val="00730757"/>
    <w:rsid w:val="00730954"/>
    <w:rsid w:val="00731A84"/>
    <w:rsid w:val="007340F1"/>
    <w:rsid w:val="00735836"/>
    <w:rsid w:val="00735C8E"/>
    <w:rsid w:val="00740205"/>
    <w:rsid w:val="00740273"/>
    <w:rsid w:val="00741219"/>
    <w:rsid w:val="007437D3"/>
    <w:rsid w:val="00747B75"/>
    <w:rsid w:val="00750ED3"/>
    <w:rsid w:val="00751821"/>
    <w:rsid w:val="00754D3E"/>
    <w:rsid w:val="00756206"/>
    <w:rsid w:val="00756852"/>
    <w:rsid w:val="00762C28"/>
    <w:rsid w:val="00762E74"/>
    <w:rsid w:val="007660E7"/>
    <w:rsid w:val="00767C86"/>
    <w:rsid w:val="007710F2"/>
    <w:rsid w:val="007756F9"/>
    <w:rsid w:val="00775BCE"/>
    <w:rsid w:val="00776186"/>
    <w:rsid w:val="00781FF9"/>
    <w:rsid w:val="00787205"/>
    <w:rsid w:val="0079422F"/>
    <w:rsid w:val="007A2162"/>
    <w:rsid w:val="007A2A7A"/>
    <w:rsid w:val="007A2C04"/>
    <w:rsid w:val="007A3109"/>
    <w:rsid w:val="007A3303"/>
    <w:rsid w:val="007A405E"/>
    <w:rsid w:val="007A7A0E"/>
    <w:rsid w:val="007B1001"/>
    <w:rsid w:val="007C497A"/>
    <w:rsid w:val="007C6984"/>
    <w:rsid w:val="007C73B9"/>
    <w:rsid w:val="007C7749"/>
    <w:rsid w:val="007D480A"/>
    <w:rsid w:val="007D7F9A"/>
    <w:rsid w:val="007E1C54"/>
    <w:rsid w:val="007E5097"/>
    <w:rsid w:val="007E7EF4"/>
    <w:rsid w:val="007F4864"/>
    <w:rsid w:val="008024FD"/>
    <w:rsid w:val="008106DE"/>
    <w:rsid w:val="008111B0"/>
    <w:rsid w:val="00811C5A"/>
    <w:rsid w:val="00812F02"/>
    <w:rsid w:val="00814F02"/>
    <w:rsid w:val="00817120"/>
    <w:rsid w:val="00821752"/>
    <w:rsid w:val="00823039"/>
    <w:rsid w:val="00832877"/>
    <w:rsid w:val="00835D81"/>
    <w:rsid w:val="008413E3"/>
    <w:rsid w:val="00841681"/>
    <w:rsid w:val="008443AB"/>
    <w:rsid w:val="0084576B"/>
    <w:rsid w:val="00845B3D"/>
    <w:rsid w:val="00850A56"/>
    <w:rsid w:val="0085596D"/>
    <w:rsid w:val="00857194"/>
    <w:rsid w:val="008619B8"/>
    <w:rsid w:val="00862830"/>
    <w:rsid w:val="00867F3B"/>
    <w:rsid w:val="00882988"/>
    <w:rsid w:val="008869C9"/>
    <w:rsid w:val="0089523D"/>
    <w:rsid w:val="008A0350"/>
    <w:rsid w:val="008A3CB7"/>
    <w:rsid w:val="008A6875"/>
    <w:rsid w:val="008B0BE8"/>
    <w:rsid w:val="008B124E"/>
    <w:rsid w:val="008B409D"/>
    <w:rsid w:val="008B50C1"/>
    <w:rsid w:val="008B5F2E"/>
    <w:rsid w:val="008C151E"/>
    <w:rsid w:val="008C2AA1"/>
    <w:rsid w:val="008C3A32"/>
    <w:rsid w:val="008C6063"/>
    <w:rsid w:val="008C7062"/>
    <w:rsid w:val="008D0C41"/>
    <w:rsid w:val="008D2DD1"/>
    <w:rsid w:val="008D3728"/>
    <w:rsid w:val="008D3A52"/>
    <w:rsid w:val="008D3CAC"/>
    <w:rsid w:val="008D4A63"/>
    <w:rsid w:val="008D69BA"/>
    <w:rsid w:val="008E02C5"/>
    <w:rsid w:val="008E1858"/>
    <w:rsid w:val="008E54BE"/>
    <w:rsid w:val="008E57B7"/>
    <w:rsid w:val="008F100B"/>
    <w:rsid w:val="008F590D"/>
    <w:rsid w:val="008F61A1"/>
    <w:rsid w:val="008F715C"/>
    <w:rsid w:val="00903BAC"/>
    <w:rsid w:val="00905053"/>
    <w:rsid w:val="00905FE5"/>
    <w:rsid w:val="00907F50"/>
    <w:rsid w:val="009111F2"/>
    <w:rsid w:val="00911302"/>
    <w:rsid w:val="00911384"/>
    <w:rsid w:val="009129D3"/>
    <w:rsid w:val="00912B04"/>
    <w:rsid w:val="00912C0E"/>
    <w:rsid w:val="00922FF6"/>
    <w:rsid w:val="00923624"/>
    <w:rsid w:val="0092366A"/>
    <w:rsid w:val="00925440"/>
    <w:rsid w:val="009260C6"/>
    <w:rsid w:val="00932A2A"/>
    <w:rsid w:val="00932BA1"/>
    <w:rsid w:val="0094325B"/>
    <w:rsid w:val="009445F7"/>
    <w:rsid w:val="00950462"/>
    <w:rsid w:val="009523D0"/>
    <w:rsid w:val="00953FD8"/>
    <w:rsid w:val="0095476D"/>
    <w:rsid w:val="00954D7E"/>
    <w:rsid w:val="0096156B"/>
    <w:rsid w:val="0096167D"/>
    <w:rsid w:val="009622F0"/>
    <w:rsid w:val="009655C9"/>
    <w:rsid w:val="0097229C"/>
    <w:rsid w:val="00972BE5"/>
    <w:rsid w:val="0097388E"/>
    <w:rsid w:val="00973C15"/>
    <w:rsid w:val="00974480"/>
    <w:rsid w:val="00977442"/>
    <w:rsid w:val="00981D6D"/>
    <w:rsid w:val="009853A0"/>
    <w:rsid w:val="0098587C"/>
    <w:rsid w:val="00987DD1"/>
    <w:rsid w:val="00990AD4"/>
    <w:rsid w:val="00991444"/>
    <w:rsid w:val="00991551"/>
    <w:rsid w:val="009926E2"/>
    <w:rsid w:val="00992B70"/>
    <w:rsid w:val="0099640E"/>
    <w:rsid w:val="00996D86"/>
    <w:rsid w:val="009A0E48"/>
    <w:rsid w:val="009A18D5"/>
    <w:rsid w:val="009A2559"/>
    <w:rsid w:val="009A6945"/>
    <w:rsid w:val="009B5944"/>
    <w:rsid w:val="009B7719"/>
    <w:rsid w:val="009B7757"/>
    <w:rsid w:val="009C00A0"/>
    <w:rsid w:val="009C1168"/>
    <w:rsid w:val="009C23F3"/>
    <w:rsid w:val="009C3B36"/>
    <w:rsid w:val="009C52D5"/>
    <w:rsid w:val="009E24FE"/>
    <w:rsid w:val="009F0E65"/>
    <w:rsid w:val="009F61F6"/>
    <w:rsid w:val="00A02B79"/>
    <w:rsid w:val="00A13146"/>
    <w:rsid w:val="00A156E5"/>
    <w:rsid w:val="00A1583F"/>
    <w:rsid w:val="00A16007"/>
    <w:rsid w:val="00A1690A"/>
    <w:rsid w:val="00A16CCA"/>
    <w:rsid w:val="00A21C40"/>
    <w:rsid w:val="00A235A6"/>
    <w:rsid w:val="00A2587D"/>
    <w:rsid w:val="00A313C8"/>
    <w:rsid w:val="00A32C3A"/>
    <w:rsid w:val="00A32FA5"/>
    <w:rsid w:val="00A33E16"/>
    <w:rsid w:val="00A40201"/>
    <w:rsid w:val="00A4084F"/>
    <w:rsid w:val="00A47EC8"/>
    <w:rsid w:val="00A52836"/>
    <w:rsid w:val="00A53661"/>
    <w:rsid w:val="00A65972"/>
    <w:rsid w:val="00A65E9F"/>
    <w:rsid w:val="00A7032A"/>
    <w:rsid w:val="00A71FAA"/>
    <w:rsid w:val="00A726B0"/>
    <w:rsid w:val="00A747E8"/>
    <w:rsid w:val="00A76B8F"/>
    <w:rsid w:val="00A801B6"/>
    <w:rsid w:val="00A8196A"/>
    <w:rsid w:val="00A81E7C"/>
    <w:rsid w:val="00A85A66"/>
    <w:rsid w:val="00A86B8C"/>
    <w:rsid w:val="00A87152"/>
    <w:rsid w:val="00A951C0"/>
    <w:rsid w:val="00A952F4"/>
    <w:rsid w:val="00AA0AB0"/>
    <w:rsid w:val="00AA2AF1"/>
    <w:rsid w:val="00AA567F"/>
    <w:rsid w:val="00AA7C65"/>
    <w:rsid w:val="00AB0641"/>
    <w:rsid w:val="00AB424E"/>
    <w:rsid w:val="00AB60E0"/>
    <w:rsid w:val="00AC171E"/>
    <w:rsid w:val="00AC353E"/>
    <w:rsid w:val="00AC6EBC"/>
    <w:rsid w:val="00AD31D9"/>
    <w:rsid w:val="00AD7781"/>
    <w:rsid w:val="00AE0D45"/>
    <w:rsid w:val="00AE0E45"/>
    <w:rsid w:val="00AE2CBA"/>
    <w:rsid w:val="00AE37CB"/>
    <w:rsid w:val="00AE6F6F"/>
    <w:rsid w:val="00AF156C"/>
    <w:rsid w:val="00AF3AFA"/>
    <w:rsid w:val="00B02550"/>
    <w:rsid w:val="00B04677"/>
    <w:rsid w:val="00B10913"/>
    <w:rsid w:val="00B14CB7"/>
    <w:rsid w:val="00B172FA"/>
    <w:rsid w:val="00B1747D"/>
    <w:rsid w:val="00B1774B"/>
    <w:rsid w:val="00B17A89"/>
    <w:rsid w:val="00B24694"/>
    <w:rsid w:val="00B247FC"/>
    <w:rsid w:val="00B25933"/>
    <w:rsid w:val="00B30304"/>
    <w:rsid w:val="00B317D5"/>
    <w:rsid w:val="00B34F37"/>
    <w:rsid w:val="00B36F20"/>
    <w:rsid w:val="00B40E12"/>
    <w:rsid w:val="00B4177F"/>
    <w:rsid w:val="00B47981"/>
    <w:rsid w:val="00B47CF8"/>
    <w:rsid w:val="00B50D69"/>
    <w:rsid w:val="00B5172D"/>
    <w:rsid w:val="00B575CA"/>
    <w:rsid w:val="00B61E88"/>
    <w:rsid w:val="00B63552"/>
    <w:rsid w:val="00B701F7"/>
    <w:rsid w:val="00B71F55"/>
    <w:rsid w:val="00B80577"/>
    <w:rsid w:val="00B80EA4"/>
    <w:rsid w:val="00B80EF8"/>
    <w:rsid w:val="00B81518"/>
    <w:rsid w:val="00B8154D"/>
    <w:rsid w:val="00B81E86"/>
    <w:rsid w:val="00B82771"/>
    <w:rsid w:val="00B84ABE"/>
    <w:rsid w:val="00B8590F"/>
    <w:rsid w:val="00B85B26"/>
    <w:rsid w:val="00B86136"/>
    <w:rsid w:val="00B86E31"/>
    <w:rsid w:val="00B91378"/>
    <w:rsid w:val="00B93D63"/>
    <w:rsid w:val="00B9419D"/>
    <w:rsid w:val="00B94E3B"/>
    <w:rsid w:val="00B961E0"/>
    <w:rsid w:val="00B976D5"/>
    <w:rsid w:val="00BA31B1"/>
    <w:rsid w:val="00BA5FC1"/>
    <w:rsid w:val="00BB4D09"/>
    <w:rsid w:val="00BB751C"/>
    <w:rsid w:val="00BC1FEE"/>
    <w:rsid w:val="00BC5969"/>
    <w:rsid w:val="00BD059D"/>
    <w:rsid w:val="00BD0C96"/>
    <w:rsid w:val="00BD1D5D"/>
    <w:rsid w:val="00BE010D"/>
    <w:rsid w:val="00BE28C2"/>
    <w:rsid w:val="00BE750F"/>
    <w:rsid w:val="00BF365F"/>
    <w:rsid w:val="00BF5E98"/>
    <w:rsid w:val="00BF63CB"/>
    <w:rsid w:val="00BF64B0"/>
    <w:rsid w:val="00C03066"/>
    <w:rsid w:val="00C038A7"/>
    <w:rsid w:val="00C107F3"/>
    <w:rsid w:val="00C11E3A"/>
    <w:rsid w:val="00C169D5"/>
    <w:rsid w:val="00C21E82"/>
    <w:rsid w:val="00C27A3F"/>
    <w:rsid w:val="00C308DB"/>
    <w:rsid w:val="00C31002"/>
    <w:rsid w:val="00C3525B"/>
    <w:rsid w:val="00C50B2C"/>
    <w:rsid w:val="00C5296E"/>
    <w:rsid w:val="00C55298"/>
    <w:rsid w:val="00C559BB"/>
    <w:rsid w:val="00C57BE0"/>
    <w:rsid w:val="00C627DA"/>
    <w:rsid w:val="00C63F36"/>
    <w:rsid w:val="00C647A6"/>
    <w:rsid w:val="00C66336"/>
    <w:rsid w:val="00C66884"/>
    <w:rsid w:val="00C70FC9"/>
    <w:rsid w:val="00C714E1"/>
    <w:rsid w:val="00C71945"/>
    <w:rsid w:val="00C74FBA"/>
    <w:rsid w:val="00C760F4"/>
    <w:rsid w:val="00C81BC5"/>
    <w:rsid w:val="00C820EA"/>
    <w:rsid w:val="00C827A6"/>
    <w:rsid w:val="00C8420D"/>
    <w:rsid w:val="00C85B9A"/>
    <w:rsid w:val="00C90A18"/>
    <w:rsid w:val="00C920EC"/>
    <w:rsid w:val="00C924A0"/>
    <w:rsid w:val="00C978B1"/>
    <w:rsid w:val="00CA3F81"/>
    <w:rsid w:val="00CA40D1"/>
    <w:rsid w:val="00CA7E23"/>
    <w:rsid w:val="00CB3411"/>
    <w:rsid w:val="00CB4AA3"/>
    <w:rsid w:val="00CB642F"/>
    <w:rsid w:val="00CC136C"/>
    <w:rsid w:val="00CC2C29"/>
    <w:rsid w:val="00CC2E95"/>
    <w:rsid w:val="00CC4088"/>
    <w:rsid w:val="00CC5AB5"/>
    <w:rsid w:val="00CD0FCB"/>
    <w:rsid w:val="00CD230D"/>
    <w:rsid w:val="00CD3E19"/>
    <w:rsid w:val="00CD5621"/>
    <w:rsid w:val="00CD5FE1"/>
    <w:rsid w:val="00CE18A0"/>
    <w:rsid w:val="00CE2CC0"/>
    <w:rsid w:val="00CE41B0"/>
    <w:rsid w:val="00CF0843"/>
    <w:rsid w:val="00CF2178"/>
    <w:rsid w:val="00CF2F20"/>
    <w:rsid w:val="00CF41B6"/>
    <w:rsid w:val="00CF6B48"/>
    <w:rsid w:val="00D024B7"/>
    <w:rsid w:val="00D05209"/>
    <w:rsid w:val="00D0542B"/>
    <w:rsid w:val="00D11CA6"/>
    <w:rsid w:val="00D12E37"/>
    <w:rsid w:val="00D151CA"/>
    <w:rsid w:val="00D15C76"/>
    <w:rsid w:val="00D15E0B"/>
    <w:rsid w:val="00D161F7"/>
    <w:rsid w:val="00D162D3"/>
    <w:rsid w:val="00D166FA"/>
    <w:rsid w:val="00D20A86"/>
    <w:rsid w:val="00D228C4"/>
    <w:rsid w:val="00D23C46"/>
    <w:rsid w:val="00D354CE"/>
    <w:rsid w:val="00D41C0C"/>
    <w:rsid w:val="00D46D80"/>
    <w:rsid w:val="00D47B22"/>
    <w:rsid w:val="00D47DDC"/>
    <w:rsid w:val="00D50F62"/>
    <w:rsid w:val="00D51CB5"/>
    <w:rsid w:val="00D530E4"/>
    <w:rsid w:val="00D55BFB"/>
    <w:rsid w:val="00D57702"/>
    <w:rsid w:val="00D600F0"/>
    <w:rsid w:val="00D60E18"/>
    <w:rsid w:val="00D63289"/>
    <w:rsid w:val="00D66758"/>
    <w:rsid w:val="00D70A24"/>
    <w:rsid w:val="00D73124"/>
    <w:rsid w:val="00D8652E"/>
    <w:rsid w:val="00D8733F"/>
    <w:rsid w:val="00D90438"/>
    <w:rsid w:val="00D95D07"/>
    <w:rsid w:val="00D96666"/>
    <w:rsid w:val="00D97BCA"/>
    <w:rsid w:val="00DA1112"/>
    <w:rsid w:val="00DA1F4B"/>
    <w:rsid w:val="00DA2ACB"/>
    <w:rsid w:val="00DA2C02"/>
    <w:rsid w:val="00DA31DE"/>
    <w:rsid w:val="00DA42E5"/>
    <w:rsid w:val="00DA43EF"/>
    <w:rsid w:val="00DA4FE9"/>
    <w:rsid w:val="00DA64EB"/>
    <w:rsid w:val="00DB09B2"/>
    <w:rsid w:val="00DB14FE"/>
    <w:rsid w:val="00DC0188"/>
    <w:rsid w:val="00DC75BC"/>
    <w:rsid w:val="00DD0B70"/>
    <w:rsid w:val="00DD3AAB"/>
    <w:rsid w:val="00DE3AD0"/>
    <w:rsid w:val="00DE526D"/>
    <w:rsid w:val="00DE7381"/>
    <w:rsid w:val="00DE7551"/>
    <w:rsid w:val="00DE7E8A"/>
    <w:rsid w:val="00DF0734"/>
    <w:rsid w:val="00DF0B91"/>
    <w:rsid w:val="00DF1855"/>
    <w:rsid w:val="00DF3BD6"/>
    <w:rsid w:val="00DF4A09"/>
    <w:rsid w:val="00DF4FD3"/>
    <w:rsid w:val="00E02AF3"/>
    <w:rsid w:val="00E03A22"/>
    <w:rsid w:val="00E04824"/>
    <w:rsid w:val="00E112F7"/>
    <w:rsid w:val="00E1163D"/>
    <w:rsid w:val="00E13403"/>
    <w:rsid w:val="00E1363D"/>
    <w:rsid w:val="00E20399"/>
    <w:rsid w:val="00E240C3"/>
    <w:rsid w:val="00E3135F"/>
    <w:rsid w:val="00E3218C"/>
    <w:rsid w:val="00E33084"/>
    <w:rsid w:val="00E3613A"/>
    <w:rsid w:val="00E4304D"/>
    <w:rsid w:val="00E46276"/>
    <w:rsid w:val="00E47CE3"/>
    <w:rsid w:val="00E514F8"/>
    <w:rsid w:val="00E567A8"/>
    <w:rsid w:val="00E5766F"/>
    <w:rsid w:val="00E605AA"/>
    <w:rsid w:val="00E61B17"/>
    <w:rsid w:val="00E61E64"/>
    <w:rsid w:val="00E64757"/>
    <w:rsid w:val="00E70C65"/>
    <w:rsid w:val="00E70FF7"/>
    <w:rsid w:val="00E73570"/>
    <w:rsid w:val="00E735CE"/>
    <w:rsid w:val="00E815F6"/>
    <w:rsid w:val="00E81B01"/>
    <w:rsid w:val="00E82AD4"/>
    <w:rsid w:val="00E83742"/>
    <w:rsid w:val="00E85D21"/>
    <w:rsid w:val="00E90276"/>
    <w:rsid w:val="00E92309"/>
    <w:rsid w:val="00E93B59"/>
    <w:rsid w:val="00E96D70"/>
    <w:rsid w:val="00EA12FE"/>
    <w:rsid w:val="00EA13FD"/>
    <w:rsid w:val="00EA7908"/>
    <w:rsid w:val="00EA7954"/>
    <w:rsid w:val="00EB0A2B"/>
    <w:rsid w:val="00EB18CF"/>
    <w:rsid w:val="00EB2C91"/>
    <w:rsid w:val="00EB3A50"/>
    <w:rsid w:val="00EB6B78"/>
    <w:rsid w:val="00EB6BF6"/>
    <w:rsid w:val="00EB7FE0"/>
    <w:rsid w:val="00ED0B50"/>
    <w:rsid w:val="00ED2538"/>
    <w:rsid w:val="00ED5DDF"/>
    <w:rsid w:val="00ED69C7"/>
    <w:rsid w:val="00ED6EC4"/>
    <w:rsid w:val="00EE0883"/>
    <w:rsid w:val="00EE097B"/>
    <w:rsid w:val="00EE46CF"/>
    <w:rsid w:val="00EF22DF"/>
    <w:rsid w:val="00EF6FEB"/>
    <w:rsid w:val="00EF7DBA"/>
    <w:rsid w:val="00F10B53"/>
    <w:rsid w:val="00F11E0F"/>
    <w:rsid w:val="00F12158"/>
    <w:rsid w:val="00F16F7C"/>
    <w:rsid w:val="00F20F78"/>
    <w:rsid w:val="00F24379"/>
    <w:rsid w:val="00F26575"/>
    <w:rsid w:val="00F3470D"/>
    <w:rsid w:val="00F36C4C"/>
    <w:rsid w:val="00F41213"/>
    <w:rsid w:val="00F42328"/>
    <w:rsid w:val="00F433EF"/>
    <w:rsid w:val="00F4375E"/>
    <w:rsid w:val="00F43971"/>
    <w:rsid w:val="00F4693A"/>
    <w:rsid w:val="00F47E43"/>
    <w:rsid w:val="00F503DE"/>
    <w:rsid w:val="00F50825"/>
    <w:rsid w:val="00F66CEA"/>
    <w:rsid w:val="00F67C01"/>
    <w:rsid w:val="00F71F0B"/>
    <w:rsid w:val="00F7315D"/>
    <w:rsid w:val="00F7572F"/>
    <w:rsid w:val="00F80D50"/>
    <w:rsid w:val="00F8265E"/>
    <w:rsid w:val="00F84705"/>
    <w:rsid w:val="00F95E03"/>
    <w:rsid w:val="00F979C1"/>
    <w:rsid w:val="00FA01A1"/>
    <w:rsid w:val="00FA2348"/>
    <w:rsid w:val="00FA4EDD"/>
    <w:rsid w:val="00FA5D22"/>
    <w:rsid w:val="00FB0372"/>
    <w:rsid w:val="00FB173E"/>
    <w:rsid w:val="00FB39FB"/>
    <w:rsid w:val="00FC2E7F"/>
    <w:rsid w:val="00FC3126"/>
    <w:rsid w:val="00FC6F61"/>
    <w:rsid w:val="00FD014D"/>
    <w:rsid w:val="00FD2729"/>
    <w:rsid w:val="00FE0DFE"/>
    <w:rsid w:val="00FE4414"/>
    <w:rsid w:val="00FF1410"/>
    <w:rsid w:val="00FF45A7"/>
    <w:rsid w:val="00FF5A3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59CECE8"/>
  <w15:chartTrackingRefBased/>
  <w15:docId w15:val="{D598A01A-6B2A-4710-BAC8-DC3AE9D15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25543C"/>
  </w:style>
  <w:style w:type="paragraph" w:styleId="Overskrift1">
    <w:name w:val="heading 1"/>
    <w:basedOn w:val="Normal"/>
    <w:next w:val="Normal"/>
    <w:link w:val="Overskrift1Tegn"/>
    <w:uiPriority w:val="9"/>
    <w:qFormat/>
    <w:rsid w:val="00EB7FE0"/>
    <w:pPr>
      <w:keepNext/>
      <w:keepLines/>
      <w:spacing w:before="240" w:after="0"/>
      <w:outlineLvl w:val="0"/>
    </w:pPr>
    <w:rPr>
      <w:rFonts w:ascii="Tahoma" w:eastAsiaTheme="majorEastAsia" w:hAnsi="Tahoma" w:cstheme="majorBidi"/>
      <w:b/>
      <w:color w:val="2D4054"/>
      <w:sz w:val="52"/>
      <w:szCs w:val="32"/>
    </w:rPr>
  </w:style>
  <w:style w:type="paragraph" w:styleId="Overskrift2">
    <w:name w:val="heading 2"/>
    <w:basedOn w:val="Normal"/>
    <w:next w:val="Normal"/>
    <w:link w:val="Overskrift2Tegn"/>
    <w:uiPriority w:val="9"/>
    <w:unhideWhenUsed/>
    <w:qFormat/>
    <w:rsid w:val="00EB7FE0"/>
    <w:pPr>
      <w:keepNext/>
      <w:keepLines/>
      <w:spacing w:before="40" w:after="0"/>
      <w:outlineLvl w:val="1"/>
    </w:pPr>
    <w:rPr>
      <w:rFonts w:ascii="Tahoma" w:eastAsiaTheme="majorEastAsia" w:hAnsi="Tahoma" w:cstheme="majorBidi"/>
      <w:color w:val="2E74B5" w:themeColor="accent1" w:themeShade="BF"/>
      <w:sz w:val="26"/>
      <w:szCs w:val="26"/>
    </w:rPr>
  </w:style>
  <w:style w:type="paragraph" w:styleId="Overskrift3">
    <w:name w:val="heading 3"/>
    <w:basedOn w:val="Normal"/>
    <w:next w:val="Normal"/>
    <w:link w:val="Overskrift3Tegn"/>
    <w:uiPriority w:val="9"/>
    <w:semiHidden/>
    <w:unhideWhenUsed/>
    <w:qFormat/>
    <w:rsid w:val="00EB7FE0"/>
    <w:pPr>
      <w:keepNext/>
      <w:keepLines/>
      <w:spacing w:before="40" w:after="0"/>
      <w:outlineLvl w:val="2"/>
    </w:pPr>
    <w:rPr>
      <w:rFonts w:ascii="Tahoma" w:eastAsiaTheme="majorEastAsia" w:hAnsi="Tahoma" w:cstheme="majorBidi"/>
      <w:color w:val="1F4D78"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624EC9"/>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624EC9"/>
    <w:rPr>
      <w:b/>
      <w:bCs/>
    </w:rPr>
  </w:style>
  <w:style w:type="paragraph" w:styleId="Listeafsnit">
    <w:name w:val="List Paragraph"/>
    <w:basedOn w:val="Normal"/>
    <w:uiPriority w:val="34"/>
    <w:qFormat/>
    <w:rsid w:val="00A313C8"/>
    <w:pPr>
      <w:ind w:left="720"/>
      <w:contextualSpacing/>
    </w:pPr>
  </w:style>
  <w:style w:type="paragraph" w:customStyle="1" w:styleId="Normal-SFOS">
    <w:name w:val="Normal - SFOS"/>
    <w:basedOn w:val="Normal"/>
    <w:link w:val="Normal-SFOSTegn"/>
    <w:qFormat/>
    <w:rsid w:val="00EB7FE0"/>
    <w:pPr>
      <w:spacing w:after="0" w:line="276" w:lineRule="auto"/>
    </w:pPr>
    <w:rPr>
      <w:rFonts w:ascii="Tahoma" w:hAnsi="Tahoma" w:cs="Open Sans"/>
      <w:color w:val="000000" w:themeColor="text1"/>
      <w:sz w:val="20"/>
      <w:szCs w:val="24"/>
    </w:rPr>
  </w:style>
  <w:style w:type="character" w:customStyle="1" w:styleId="Normal-SFOSTegn">
    <w:name w:val="Normal - SFOS Tegn"/>
    <w:basedOn w:val="Standardskrifttypeiafsnit"/>
    <w:link w:val="Normal-SFOS"/>
    <w:rsid w:val="00EB7FE0"/>
    <w:rPr>
      <w:rFonts w:ascii="Tahoma" w:hAnsi="Tahoma" w:cs="Open Sans"/>
      <w:color w:val="000000" w:themeColor="text1"/>
      <w:sz w:val="20"/>
      <w:szCs w:val="24"/>
    </w:rPr>
  </w:style>
  <w:style w:type="paragraph" w:customStyle="1" w:styleId="BMBrdtekst">
    <w:name w:val="BMBrødtekst"/>
    <w:basedOn w:val="Normal"/>
    <w:rsid w:val="007C6984"/>
    <w:pPr>
      <w:spacing w:after="0" w:line="260" w:lineRule="atLeast"/>
    </w:pPr>
    <w:rPr>
      <w:rFonts w:ascii="Open Sans" w:eastAsia="Times New Roman" w:hAnsi="Open Sans" w:cs="Times New Roman"/>
      <w:sz w:val="20"/>
      <w:szCs w:val="24"/>
      <w:lang w:eastAsia="da-DK"/>
    </w:rPr>
  </w:style>
  <w:style w:type="character" w:customStyle="1" w:styleId="definition">
    <w:name w:val="definition"/>
    <w:basedOn w:val="Standardskrifttypeiafsnit"/>
    <w:rsid w:val="007C6984"/>
  </w:style>
  <w:style w:type="character" w:customStyle="1" w:styleId="Overskrift1Tegn">
    <w:name w:val="Overskrift 1 Tegn"/>
    <w:basedOn w:val="Standardskrifttypeiafsnit"/>
    <w:link w:val="Overskrift1"/>
    <w:uiPriority w:val="9"/>
    <w:rsid w:val="00EB7FE0"/>
    <w:rPr>
      <w:rFonts w:ascii="Tahoma" w:eastAsiaTheme="majorEastAsia" w:hAnsi="Tahoma" w:cstheme="majorBidi"/>
      <w:b/>
      <w:color w:val="2D4054"/>
      <w:sz w:val="52"/>
      <w:szCs w:val="32"/>
    </w:rPr>
  </w:style>
  <w:style w:type="paragraph" w:styleId="Overskrift">
    <w:name w:val="TOC Heading"/>
    <w:basedOn w:val="Overskrift1"/>
    <w:next w:val="Normal"/>
    <w:uiPriority w:val="39"/>
    <w:unhideWhenUsed/>
    <w:qFormat/>
    <w:rsid w:val="00AA7C65"/>
    <w:pPr>
      <w:outlineLvl w:val="9"/>
    </w:pPr>
    <w:rPr>
      <w:lang w:eastAsia="da-DK"/>
    </w:rPr>
  </w:style>
  <w:style w:type="paragraph" w:styleId="Indholdsfortegnelse1">
    <w:name w:val="toc 1"/>
    <w:basedOn w:val="Normal"/>
    <w:next w:val="Normal"/>
    <w:autoRedefine/>
    <w:uiPriority w:val="39"/>
    <w:unhideWhenUsed/>
    <w:rsid w:val="00AA7C65"/>
    <w:pPr>
      <w:spacing w:after="100"/>
    </w:pPr>
  </w:style>
  <w:style w:type="character" w:styleId="Hyperlink">
    <w:name w:val="Hyperlink"/>
    <w:basedOn w:val="Standardskrifttypeiafsnit"/>
    <w:uiPriority w:val="99"/>
    <w:unhideWhenUsed/>
    <w:rsid w:val="00AA7C65"/>
    <w:rPr>
      <w:color w:val="0563C1" w:themeColor="hyperlink"/>
      <w:u w:val="single"/>
    </w:rPr>
  </w:style>
  <w:style w:type="table" w:styleId="Tabel-Gitter">
    <w:name w:val="Table Grid"/>
    <w:basedOn w:val="Tabel-Normal"/>
    <w:uiPriority w:val="39"/>
    <w:rsid w:val="00AA7C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henvisning">
    <w:name w:val="annotation reference"/>
    <w:basedOn w:val="Standardskrifttypeiafsnit"/>
    <w:uiPriority w:val="99"/>
    <w:semiHidden/>
    <w:unhideWhenUsed/>
    <w:rsid w:val="009A0E48"/>
    <w:rPr>
      <w:sz w:val="16"/>
      <w:szCs w:val="16"/>
    </w:rPr>
  </w:style>
  <w:style w:type="paragraph" w:styleId="Kommentartekst">
    <w:name w:val="annotation text"/>
    <w:basedOn w:val="Normal"/>
    <w:link w:val="KommentartekstTegn"/>
    <w:uiPriority w:val="99"/>
    <w:unhideWhenUsed/>
    <w:rsid w:val="009A0E48"/>
    <w:pPr>
      <w:spacing w:line="240" w:lineRule="auto"/>
    </w:pPr>
    <w:rPr>
      <w:sz w:val="20"/>
      <w:szCs w:val="20"/>
    </w:rPr>
  </w:style>
  <w:style w:type="character" w:customStyle="1" w:styleId="KommentartekstTegn">
    <w:name w:val="Kommentartekst Tegn"/>
    <w:basedOn w:val="Standardskrifttypeiafsnit"/>
    <w:link w:val="Kommentartekst"/>
    <w:uiPriority w:val="99"/>
    <w:rsid w:val="009A0E48"/>
    <w:rPr>
      <w:sz w:val="20"/>
      <w:szCs w:val="20"/>
    </w:rPr>
  </w:style>
  <w:style w:type="paragraph" w:styleId="Kommentaremne">
    <w:name w:val="annotation subject"/>
    <w:basedOn w:val="Kommentartekst"/>
    <w:next w:val="Kommentartekst"/>
    <w:link w:val="KommentaremneTegn"/>
    <w:uiPriority w:val="99"/>
    <w:semiHidden/>
    <w:unhideWhenUsed/>
    <w:rsid w:val="009A0E48"/>
    <w:rPr>
      <w:b/>
      <w:bCs/>
    </w:rPr>
  </w:style>
  <w:style w:type="character" w:customStyle="1" w:styleId="KommentaremneTegn">
    <w:name w:val="Kommentaremne Tegn"/>
    <w:basedOn w:val="KommentartekstTegn"/>
    <w:link w:val="Kommentaremne"/>
    <w:uiPriority w:val="99"/>
    <w:semiHidden/>
    <w:rsid w:val="009A0E48"/>
    <w:rPr>
      <w:b/>
      <w:bCs/>
      <w:sz w:val="20"/>
      <w:szCs w:val="20"/>
    </w:rPr>
  </w:style>
  <w:style w:type="paragraph" w:styleId="Markeringsbobletekst">
    <w:name w:val="Balloon Text"/>
    <w:basedOn w:val="Normal"/>
    <w:link w:val="MarkeringsbobletekstTegn"/>
    <w:uiPriority w:val="99"/>
    <w:semiHidden/>
    <w:unhideWhenUsed/>
    <w:rsid w:val="009A0E48"/>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9A0E48"/>
    <w:rPr>
      <w:rFonts w:ascii="Segoe UI" w:hAnsi="Segoe UI" w:cs="Segoe UI"/>
      <w:sz w:val="18"/>
      <w:szCs w:val="18"/>
    </w:rPr>
  </w:style>
  <w:style w:type="paragraph" w:styleId="Korrektur">
    <w:name w:val="Revision"/>
    <w:hidden/>
    <w:uiPriority w:val="99"/>
    <w:semiHidden/>
    <w:rsid w:val="00867F3B"/>
    <w:pPr>
      <w:spacing w:after="0" w:line="240" w:lineRule="auto"/>
    </w:pPr>
  </w:style>
  <w:style w:type="paragraph" w:styleId="Sidehoved">
    <w:name w:val="header"/>
    <w:basedOn w:val="Normal"/>
    <w:link w:val="SidehovedTegn"/>
    <w:uiPriority w:val="99"/>
    <w:unhideWhenUsed/>
    <w:rsid w:val="00ED253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D2538"/>
  </w:style>
  <w:style w:type="paragraph" w:styleId="Sidefod">
    <w:name w:val="footer"/>
    <w:basedOn w:val="Normal"/>
    <w:link w:val="SidefodTegn"/>
    <w:uiPriority w:val="99"/>
    <w:unhideWhenUsed/>
    <w:rsid w:val="00ED253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D2538"/>
  </w:style>
  <w:style w:type="paragraph" w:styleId="Fodnotetekst">
    <w:name w:val="footnote text"/>
    <w:basedOn w:val="Normal"/>
    <w:link w:val="FodnotetekstTegn"/>
    <w:uiPriority w:val="99"/>
    <w:semiHidden/>
    <w:unhideWhenUsed/>
    <w:rsid w:val="00C920EC"/>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C920EC"/>
    <w:rPr>
      <w:sz w:val="20"/>
      <w:szCs w:val="20"/>
    </w:rPr>
  </w:style>
  <w:style w:type="character" w:styleId="Fodnotehenvisning">
    <w:name w:val="footnote reference"/>
    <w:basedOn w:val="Standardskrifttypeiafsnit"/>
    <w:uiPriority w:val="99"/>
    <w:semiHidden/>
    <w:unhideWhenUsed/>
    <w:rsid w:val="00C920EC"/>
    <w:rPr>
      <w:vertAlign w:val="superscript"/>
    </w:rPr>
  </w:style>
  <w:style w:type="character" w:customStyle="1" w:styleId="Ulstomtale1">
    <w:name w:val="Uløst omtale1"/>
    <w:basedOn w:val="Standardskrifttypeiafsnit"/>
    <w:uiPriority w:val="99"/>
    <w:semiHidden/>
    <w:unhideWhenUsed/>
    <w:rsid w:val="0005282B"/>
    <w:rPr>
      <w:color w:val="605E5C"/>
      <w:shd w:val="clear" w:color="auto" w:fill="E1DFDD"/>
    </w:rPr>
  </w:style>
  <w:style w:type="character" w:customStyle="1" w:styleId="Ulstomtale2">
    <w:name w:val="Uløst omtale2"/>
    <w:basedOn w:val="Standardskrifttypeiafsnit"/>
    <w:uiPriority w:val="99"/>
    <w:semiHidden/>
    <w:unhideWhenUsed/>
    <w:rsid w:val="002174E5"/>
    <w:rPr>
      <w:color w:val="605E5C"/>
      <w:shd w:val="clear" w:color="auto" w:fill="E1DFDD"/>
    </w:rPr>
  </w:style>
  <w:style w:type="character" w:styleId="BesgtLink">
    <w:name w:val="FollowedHyperlink"/>
    <w:basedOn w:val="Standardskrifttypeiafsnit"/>
    <w:uiPriority w:val="99"/>
    <w:semiHidden/>
    <w:unhideWhenUsed/>
    <w:rsid w:val="00254E13"/>
    <w:rPr>
      <w:color w:val="954F72" w:themeColor="followedHyperlink"/>
      <w:u w:val="single"/>
    </w:rPr>
  </w:style>
  <w:style w:type="paragraph" w:customStyle="1" w:styleId="normalind">
    <w:name w:val="normalind"/>
    <w:basedOn w:val="Normal"/>
    <w:rsid w:val="007A2A7A"/>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bold">
    <w:name w:val="bold"/>
    <w:basedOn w:val="Standardskrifttypeiafsnit"/>
    <w:rsid w:val="007A2A7A"/>
  </w:style>
  <w:style w:type="character" w:customStyle="1" w:styleId="italic">
    <w:name w:val="italic"/>
    <w:basedOn w:val="Standardskrifttypeiafsnit"/>
    <w:rsid w:val="007A2A7A"/>
  </w:style>
  <w:style w:type="character" w:styleId="Ulstomtale">
    <w:name w:val="Unresolved Mention"/>
    <w:basedOn w:val="Standardskrifttypeiafsnit"/>
    <w:uiPriority w:val="99"/>
    <w:semiHidden/>
    <w:unhideWhenUsed/>
    <w:rsid w:val="000E600E"/>
    <w:rPr>
      <w:color w:val="605E5C"/>
      <w:shd w:val="clear" w:color="auto" w:fill="E1DFDD"/>
    </w:rPr>
  </w:style>
  <w:style w:type="character" w:customStyle="1" w:styleId="Overskrift2Tegn">
    <w:name w:val="Overskrift 2 Tegn"/>
    <w:basedOn w:val="Standardskrifttypeiafsnit"/>
    <w:link w:val="Overskrift2"/>
    <w:uiPriority w:val="9"/>
    <w:rsid w:val="00EB7FE0"/>
    <w:rPr>
      <w:rFonts w:ascii="Tahoma" w:eastAsiaTheme="majorEastAsia" w:hAnsi="Tahoma" w:cstheme="majorBidi"/>
      <w:color w:val="2E74B5" w:themeColor="accent1" w:themeShade="BF"/>
      <w:sz w:val="26"/>
      <w:szCs w:val="26"/>
    </w:rPr>
  </w:style>
  <w:style w:type="paragraph" w:styleId="Indholdsfortegnelse2">
    <w:name w:val="toc 2"/>
    <w:basedOn w:val="Normal"/>
    <w:next w:val="Normal"/>
    <w:autoRedefine/>
    <w:uiPriority w:val="39"/>
    <w:unhideWhenUsed/>
    <w:rsid w:val="00C70FC9"/>
    <w:pPr>
      <w:spacing w:after="100"/>
      <w:ind w:left="220"/>
    </w:pPr>
  </w:style>
  <w:style w:type="character" w:customStyle="1" w:styleId="Overskrift3Tegn">
    <w:name w:val="Overskrift 3 Tegn"/>
    <w:basedOn w:val="Standardskrifttypeiafsnit"/>
    <w:link w:val="Overskrift3"/>
    <w:uiPriority w:val="9"/>
    <w:semiHidden/>
    <w:rsid w:val="00EB7FE0"/>
    <w:rPr>
      <w:rFonts w:ascii="Tahoma" w:eastAsiaTheme="majorEastAsia" w:hAnsi="Tahoma" w:cstheme="majorBidi"/>
      <w:color w:val="1F4D78" w:themeColor="accent1" w:themeShade="7F"/>
      <w:sz w:val="24"/>
      <w:szCs w:val="24"/>
    </w:rPr>
  </w:style>
  <w:style w:type="paragraph" w:styleId="Titel">
    <w:name w:val="Title"/>
    <w:basedOn w:val="Normal"/>
    <w:next w:val="Normal"/>
    <w:link w:val="TitelTegn"/>
    <w:uiPriority w:val="10"/>
    <w:qFormat/>
    <w:rsid w:val="00EB7FE0"/>
    <w:pPr>
      <w:spacing w:after="0" w:line="240" w:lineRule="auto"/>
      <w:contextualSpacing/>
    </w:pPr>
    <w:rPr>
      <w:rFonts w:ascii="Tahoma" w:eastAsiaTheme="majorEastAsia" w:hAnsi="Tahoma" w:cstheme="majorBidi"/>
      <w:spacing w:val="-10"/>
      <w:kern w:val="28"/>
      <w:sz w:val="56"/>
      <w:szCs w:val="56"/>
    </w:rPr>
  </w:style>
  <w:style w:type="character" w:customStyle="1" w:styleId="TitelTegn">
    <w:name w:val="Titel Tegn"/>
    <w:basedOn w:val="Standardskrifttypeiafsnit"/>
    <w:link w:val="Titel"/>
    <w:uiPriority w:val="10"/>
    <w:rsid w:val="00EB7FE0"/>
    <w:rPr>
      <w:rFonts w:ascii="Tahoma" w:eastAsiaTheme="majorEastAsia" w:hAnsi="Tahoma"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839524">
      <w:bodyDiv w:val="1"/>
      <w:marLeft w:val="0"/>
      <w:marRight w:val="0"/>
      <w:marTop w:val="0"/>
      <w:marBottom w:val="0"/>
      <w:divBdr>
        <w:top w:val="none" w:sz="0" w:space="0" w:color="auto"/>
        <w:left w:val="none" w:sz="0" w:space="0" w:color="auto"/>
        <w:bottom w:val="none" w:sz="0" w:space="0" w:color="auto"/>
        <w:right w:val="none" w:sz="0" w:space="0" w:color="auto"/>
      </w:divBdr>
    </w:div>
    <w:div w:id="502624817">
      <w:bodyDiv w:val="1"/>
      <w:marLeft w:val="0"/>
      <w:marRight w:val="0"/>
      <w:marTop w:val="0"/>
      <w:marBottom w:val="0"/>
      <w:divBdr>
        <w:top w:val="none" w:sz="0" w:space="0" w:color="auto"/>
        <w:left w:val="none" w:sz="0" w:space="0" w:color="auto"/>
        <w:bottom w:val="none" w:sz="0" w:space="0" w:color="auto"/>
        <w:right w:val="none" w:sz="0" w:space="0" w:color="auto"/>
      </w:divBdr>
    </w:div>
    <w:div w:id="664432130">
      <w:bodyDiv w:val="1"/>
      <w:marLeft w:val="0"/>
      <w:marRight w:val="0"/>
      <w:marTop w:val="0"/>
      <w:marBottom w:val="0"/>
      <w:divBdr>
        <w:top w:val="none" w:sz="0" w:space="0" w:color="auto"/>
        <w:left w:val="none" w:sz="0" w:space="0" w:color="auto"/>
        <w:bottom w:val="none" w:sz="0" w:space="0" w:color="auto"/>
        <w:right w:val="none" w:sz="0" w:space="0" w:color="auto"/>
      </w:divBdr>
    </w:div>
    <w:div w:id="772021028">
      <w:bodyDiv w:val="1"/>
      <w:marLeft w:val="0"/>
      <w:marRight w:val="0"/>
      <w:marTop w:val="0"/>
      <w:marBottom w:val="0"/>
      <w:divBdr>
        <w:top w:val="none" w:sz="0" w:space="0" w:color="auto"/>
        <w:left w:val="none" w:sz="0" w:space="0" w:color="auto"/>
        <w:bottom w:val="none" w:sz="0" w:space="0" w:color="auto"/>
        <w:right w:val="none" w:sz="0" w:space="0" w:color="auto"/>
      </w:divBdr>
    </w:div>
    <w:div w:id="956452151">
      <w:bodyDiv w:val="1"/>
      <w:marLeft w:val="0"/>
      <w:marRight w:val="0"/>
      <w:marTop w:val="0"/>
      <w:marBottom w:val="0"/>
      <w:divBdr>
        <w:top w:val="none" w:sz="0" w:space="0" w:color="auto"/>
        <w:left w:val="none" w:sz="0" w:space="0" w:color="auto"/>
        <w:bottom w:val="none" w:sz="0" w:space="0" w:color="auto"/>
        <w:right w:val="none" w:sz="0" w:space="0" w:color="auto"/>
      </w:divBdr>
    </w:div>
    <w:div w:id="1088576309">
      <w:bodyDiv w:val="1"/>
      <w:marLeft w:val="0"/>
      <w:marRight w:val="0"/>
      <w:marTop w:val="0"/>
      <w:marBottom w:val="0"/>
      <w:divBdr>
        <w:top w:val="none" w:sz="0" w:space="0" w:color="auto"/>
        <w:left w:val="none" w:sz="0" w:space="0" w:color="auto"/>
        <w:bottom w:val="none" w:sz="0" w:space="0" w:color="auto"/>
        <w:right w:val="none" w:sz="0" w:space="0" w:color="auto"/>
      </w:divBdr>
    </w:div>
    <w:div w:id="1114399164">
      <w:bodyDiv w:val="1"/>
      <w:marLeft w:val="0"/>
      <w:marRight w:val="0"/>
      <w:marTop w:val="0"/>
      <w:marBottom w:val="0"/>
      <w:divBdr>
        <w:top w:val="none" w:sz="0" w:space="0" w:color="auto"/>
        <w:left w:val="none" w:sz="0" w:space="0" w:color="auto"/>
        <w:bottom w:val="none" w:sz="0" w:space="0" w:color="auto"/>
        <w:right w:val="none" w:sz="0" w:space="0" w:color="auto"/>
      </w:divBdr>
    </w:div>
    <w:div w:id="1332417239">
      <w:bodyDiv w:val="1"/>
      <w:marLeft w:val="0"/>
      <w:marRight w:val="0"/>
      <w:marTop w:val="0"/>
      <w:marBottom w:val="0"/>
      <w:divBdr>
        <w:top w:val="none" w:sz="0" w:space="0" w:color="auto"/>
        <w:left w:val="none" w:sz="0" w:space="0" w:color="auto"/>
        <w:bottom w:val="none" w:sz="0" w:space="0" w:color="auto"/>
        <w:right w:val="none" w:sz="0" w:space="0" w:color="auto"/>
      </w:divBdr>
      <w:divsChild>
        <w:div w:id="1000160569">
          <w:marLeft w:val="360"/>
          <w:marRight w:val="0"/>
          <w:marTop w:val="200"/>
          <w:marBottom w:val="0"/>
          <w:divBdr>
            <w:top w:val="none" w:sz="0" w:space="0" w:color="auto"/>
            <w:left w:val="none" w:sz="0" w:space="0" w:color="auto"/>
            <w:bottom w:val="none" w:sz="0" w:space="0" w:color="auto"/>
            <w:right w:val="none" w:sz="0" w:space="0" w:color="auto"/>
          </w:divBdr>
        </w:div>
      </w:divsChild>
    </w:div>
    <w:div w:id="186798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fos.dk/wp-content/uploads/2023/09/Strategi-for-forsyningssikkerhed.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retsinformation.dk/eli/lta/2020/1282"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EE104-F38E-42FE-A4C4-8EEBA482A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1321</Words>
  <Characters>9240</Characters>
  <Application>Microsoft Office Word</Application>
  <DocSecurity>0</DocSecurity>
  <Lines>225</Lines>
  <Paragraphs>59</Paragraphs>
  <ScaleCrop>false</ScaleCrop>
  <HeadingPairs>
    <vt:vector size="2" baseType="variant">
      <vt:variant>
        <vt:lpstr>Titel</vt:lpstr>
      </vt:variant>
      <vt:variant>
        <vt:i4>1</vt:i4>
      </vt:variant>
    </vt:vector>
  </HeadingPairs>
  <TitlesOfParts>
    <vt:vector size="1" baseType="lpstr">
      <vt:lpstr>Fiktivt eksempel på Ministerieplan for forsyningssikkerhed</vt:lpstr>
    </vt:vector>
  </TitlesOfParts>
  <Company>Statens It</Company>
  <LinksUpToDate>false</LinksUpToDate>
  <CharactersWithSpaces>10502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Fiktivt eksempel på Ministerieplan for forsyningssikkerhed</dc:title>
  <dc:subject/>
  <dc:creator>Mette Nina Kongshave</dc:creator>
  <cp:keywords/>
  <dc:description/>
  <cp:lastModifiedBy>Rasmus Andreasen Meyer</cp:lastModifiedBy>
  <cp:revision>2</cp:revision>
  <cp:lastPrinted>2024-05-01T08:35:00Z</cp:lastPrinted>
  <dcterms:created xsi:type="dcterms:W3CDTF">2024-07-16T08:56:00Z</dcterms:created>
  <dcterms:modified xsi:type="dcterms:W3CDTF">2024-07-16T08:56:00Z</dcterms:modified>
</cp:coreProperties>
</file>